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28" w:rsidRPr="007D5396" w:rsidRDefault="00B47A28" w:rsidP="00B47A28">
      <w:pPr>
        <w:pStyle w:val="Prrafodelista"/>
        <w:numPr>
          <w:ilvl w:val="0"/>
          <w:numId w:val="25"/>
        </w:numPr>
        <w:tabs>
          <w:tab w:val="num" w:pos="0"/>
        </w:tabs>
        <w:ind w:left="426"/>
        <w:jc w:val="both"/>
        <w:rPr>
          <w:rFonts w:eastAsia="DFPOP1-SB" w:cs="Arial"/>
          <w:b/>
          <w:szCs w:val="24"/>
        </w:rPr>
      </w:pPr>
      <w:r w:rsidRPr="007D5396">
        <w:rPr>
          <w:rFonts w:eastAsia="DFPOP1-SB" w:cs="Arial"/>
          <w:b/>
          <w:szCs w:val="24"/>
        </w:rPr>
        <w:t xml:space="preserve">OBJETIVO </w:t>
      </w:r>
      <w:r w:rsidR="004B548E" w:rsidRPr="007D5396">
        <w:rPr>
          <w:rFonts w:eastAsia="DFPOP1-SB" w:cs="Arial"/>
          <w:szCs w:val="24"/>
        </w:rPr>
        <w:t>Dar a conocer las actividades y condiciones  que se deben tener e</w:t>
      </w:r>
      <w:r w:rsidR="007D5396">
        <w:rPr>
          <w:rFonts w:eastAsia="DFPOP1-SB" w:cs="Arial"/>
          <w:szCs w:val="24"/>
        </w:rPr>
        <w:t xml:space="preserve">n cuenta durante la </w:t>
      </w:r>
      <w:r w:rsidR="00294287">
        <w:rPr>
          <w:rFonts w:eastAsia="DFPOP1-SB" w:cs="Arial"/>
          <w:szCs w:val="24"/>
        </w:rPr>
        <w:t>inspección y el lavado periódico de los tanques que almacenan el combustible en la EDS.</w:t>
      </w:r>
    </w:p>
    <w:p w:rsidR="007D5396" w:rsidRPr="007D5396" w:rsidRDefault="007D5396" w:rsidP="007D5396">
      <w:pPr>
        <w:pStyle w:val="Prrafodelista"/>
        <w:ind w:left="426"/>
        <w:jc w:val="both"/>
        <w:rPr>
          <w:rFonts w:eastAsia="DFPOP1-SB" w:cs="Arial"/>
          <w:b/>
          <w:szCs w:val="24"/>
        </w:rPr>
      </w:pPr>
    </w:p>
    <w:p w:rsidR="00B47A28" w:rsidRPr="00294287" w:rsidRDefault="00B47A28" w:rsidP="00B47A28">
      <w:pPr>
        <w:pStyle w:val="Prrafodelista"/>
        <w:numPr>
          <w:ilvl w:val="0"/>
          <w:numId w:val="25"/>
        </w:numPr>
        <w:tabs>
          <w:tab w:val="num" w:pos="0"/>
        </w:tabs>
        <w:ind w:left="426"/>
        <w:jc w:val="both"/>
        <w:rPr>
          <w:rFonts w:eastAsia="DFPOP1-SB" w:cs="Arial"/>
          <w:b/>
          <w:szCs w:val="24"/>
        </w:rPr>
      </w:pPr>
      <w:r w:rsidRPr="00294287">
        <w:rPr>
          <w:rFonts w:eastAsia="DFPOP1-SB" w:cs="Arial"/>
          <w:b/>
          <w:szCs w:val="24"/>
        </w:rPr>
        <w:t xml:space="preserve">ALCANCE </w:t>
      </w:r>
      <w:r w:rsidR="00BE3C35" w:rsidRPr="00294287">
        <w:rPr>
          <w:rFonts w:eastAsia="DFPOP1-SB" w:cs="Arial"/>
          <w:szCs w:val="24"/>
        </w:rPr>
        <w:t xml:space="preserve">Este instructivo aplica a todas las actividades relacionadas con </w:t>
      </w:r>
      <w:r w:rsidR="004B548E" w:rsidRPr="00294287">
        <w:rPr>
          <w:rFonts w:eastAsia="DFPOP1-SB" w:cs="Arial"/>
          <w:szCs w:val="24"/>
        </w:rPr>
        <w:t xml:space="preserve">la </w:t>
      </w:r>
      <w:r w:rsidR="00294287" w:rsidRPr="00294287">
        <w:rPr>
          <w:rFonts w:eastAsia="DFPOP1-SB" w:cs="Arial"/>
          <w:szCs w:val="24"/>
        </w:rPr>
        <w:t>inspecc</w:t>
      </w:r>
      <w:r w:rsidR="00ED6D0C" w:rsidRPr="00294287">
        <w:rPr>
          <w:rFonts w:eastAsia="DFPOP1-SB" w:cs="Arial"/>
          <w:szCs w:val="24"/>
        </w:rPr>
        <w:t>ión y</w:t>
      </w:r>
      <w:r w:rsidR="00294287" w:rsidRPr="00294287">
        <w:rPr>
          <w:rFonts w:eastAsia="DFPOP1-SB" w:cs="Arial"/>
          <w:szCs w:val="24"/>
        </w:rPr>
        <w:t xml:space="preserve"> el lavado interno de los tanques, el manejo de los residuos </w:t>
      </w:r>
      <w:r w:rsidR="00B67471" w:rsidRPr="00294287">
        <w:rPr>
          <w:rFonts w:eastAsia="DFPOP1-SB" w:cs="Arial"/>
          <w:szCs w:val="24"/>
        </w:rPr>
        <w:t>extraídos</w:t>
      </w:r>
      <w:r w:rsidR="00294287" w:rsidRPr="00294287">
        <w:rPr>
          <w:rFonts w:eastAsia="DFPOP1-SB" w:cs="Arial"/>
          <w:szCs w:val="24"/>
        </w:rPr>
        <w:t xml:space="preserve"> y el posterior almacenamiento del combustible.</w:t>
      </w:r>
      <w:r w:rsidR="00ED6D0C" w:rsidRPr="00294287">
        <w:rPr>
          <w:rFonts w:eastAsia="DFPOP1-SB" w:cs="Arial"/>
          <w:szCs w:val="24"/>
        </w:rPr>
        <w:t xml:space="preserve"> </w:t>
      </w:r>
    </w:p>
    <w:p w:rsidR="0089584C" w:rsidRPr="0089584C" w:rsidRDefault="0089584C" w:rsidP="0089584C">
      <w:pPr>
        <w:jc w:val="both"/>
        <w:rPr>
          <w:rFonts w:eastAsia="DFPOP1-SB" w:cs="Arial"/>
          <w:b/>
          <w:szCs w:val="24"/>
        </w:rPr>
      </w:pPr>
    </w:p>
    <w:p w:rsidR="0089584C" w:rsidRPr="0089584C" w:rsidRDefault="0089584C" w:rsidP="0089584C">
      <w:pPr>
        <w:pStyle w:val="Prrafodelista"/>
        <w:rPr>
          <w:rFonts w:eastAsia="DFPOP1-SB" w:cs="Arial"/>
          <w:b/>
          <w:szCs w:val="24"/>
        </w:rPr>
      </w:pPr>
    </w:p>
    <w:p w:rsidR="0089584C" w:rsidRDefault="0089584C" w:rsidP="00B47A28">
      <w:pPr>
        <w:pStyle w:val="Prrafodelista"/>
        <w:numPr>
          <w:ilvl w:val="0"/>
          <w:numId w:val="25"/>
        </w:numPr>
        <w:tabs>
          <w:tab w:val="num" w:pos="0"/>
        </w:tabs>
        <w:ind w:left="426"/>
        <w:jc w:val="both"/>
        <w:rPr>
          <w:rFonts w:eastAsia="DFPOP1-SB" w:cs="Arial"/>
          <w:b/>
          <w:szCs w:val="24"/>
        </w:rPr>
      </w:pPr>
      <w:r>
        <w:rPr>
          <w:rFonts w:eastAsia="DFPOP1-SB" w:cs="Arial"/>
          <w:b/>
          <w:szCs w:val="24"/>
        </w:rPr>
        <w:t>DEFINICIONES</w:t>
      </w:r>
    </w:p>
    <w:p w:rsidR="0089584C" w:rsidRDefault="0089584C" w:rsidP="0089584C">
      <w:pPr>
        <w:pStyle w:val="Prrafodelista"/>
        <w:ind w:left="426"/>
        <w:jc w:val="both"/>
        <w:rPr>
          <w:rFonts w:eastAsia="DFPOP1-SB" w:cs="Arial"/>
          <w:b/>
          <w:szCs w:val="24"/>
        </w:rPr>
      </w:pPr>
    </w:p>
    <w:p w:rsidR="00B14932" w:rsidRPr="00B14932" w:rsidRDefault="00B14932" w:rsidP="0089584C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 xml:space="preserve">Bomba de caudal: </w:t>
      </w:r>
      <w:r>
        <w:rPr>
          <w:rFonts w:eastAsia="DFPOP1-SB" w:cs="Arial"/>
          <w:szCs w:val="24"/>
        </w:rPr>
        <w:t xml:space="preserve">Equipo que permite succionar el material </w:t>
      </w:r>
      <w:r w:rsidR="000938CD">
        <w:rPr>
          <w:rFonts w:eastAsia="DFPOP1-SB" w:cs="Arial"/>
          <w:szCs w:val="24"/>
        </w:rPr>
        <w:t xml:space="preserve">residual </w:t>
      </w:r>
      <w:r w:rsidR="003A1994">
        <w:rPr>
          <w:rFonts w:eastAsia="DFPOP1-SB" w:cs="Arial"/>
          <w:szCs w:val="24"/>
        </w:rPr>
        <w:t xml:space="preserve"> existente en el fondo del tanque</w:t>
      </w:r>
      <w:r w:rsidR="00F42E75">
        <w:rPr>
          <w:rFonts w:eastAsia="DFPOP1-SB" w:cs="Arial"/>
          <w:szCs w:val="24"/>
        </w:rPr>
        <w:t>.</w:t>
      </w:r>
    </w:p>
    <w:p w:rsidR="00147A1B" w:rsidRDefault="0089584C" w:rsidP="0089584C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 xml:space="preserve">Borra: </w:t>
      </w:r>
      <w:r w:rsidR="00F42E75">
        <w:rPr>
          <w:rFonts w:eastAsia="DFPOP1-SB" w:cs="Arial"/>
          <w:szCs w:val="24"/>
        </w:rPr>
        <w:t>Es</w:t>
      </w:r>
      <w:r>
        <w:rPr>
          <w:rFonts w:eastAsia="DFPOP1-SB" w:cs="Arial"/>
          <w:szCs w:val="24"/>
        </w:rPr>
        <w:t xml:space="preserve"> una combinación entre agua, combustible y sedimento que se deposita en la parte inferior de los tanques de almacenamiento y que debe ser retirado para mantener la calidad del combustible.</w:t>
      </w:r>
    </w:p>
    <w:p w:rsidR="00D4375A" w:rsidRDefault="000938CD" w:rsidP="00D4375A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>Desgasificaci</w:t>
      </w:r>
      <w:r w:rsidR="00596970">
        <w:rPr>
          <w:rFonts w:eastAsia="DFPOP1-SB" w:cs="Arial"/>
          <w:b/>
          <w:szCs w:val="24"/>
        </w:rPr>
        <w:t xml:space="preserve">ón: </w:t>
      </w:r>
      <w:r w:rsidR="00F42E75">
        <w:rPr>
          <w:rFonts w:eastAsia="DFPOP1-SB" w:cs="Arial"/>
          <w:szCs w:val="24"/>
        </w:rPr>
        <w:t>Extracción</w:t>
      </w:r>
      <w:r w:rsidR="00596970">
        <w:rPr>
          <w:rFonts w:eastAsia="DFPOP1-SB" w:cs="Arial"/>
          <w:szCs w:val="24"/>
        </w:rPr>
        <w:t xml:space="preserve"> de los gases </w:t>
      </w:r>
      <w:r w:rsidR="00F42E75">
        <w:rPr>
          <w:rFonts w:eastAsia="DFPOP1-SB" w:cs="Arial"/>
          <w:szCs w:val="24"/>
        </w:rPr>
        <w:t xml:space="preserve">producidos durante el almacenamiento del combustible dentro del tanque de almacenamiento. </w:t>
      </w:r>
    </w:p>
    <w:p w:rsidR="00D4375A" w:rsidRPr="00D4375A" w:rsidRDefault="00D4375A" w:rsidP="00D4375A">
      <w:pPr>
        <w:pStyle w:val="Prrafodelista"/>
        <w:ind w:left="426"/>
        <w:jc w:val="both"/>
        <w:rPr>
          <w:rFonts w:eastAsia="DFPOP1-SB" w:cs="Arial"/>
          <w:szCs w:val="24"/>
        </w:rPr>
      </w:pPr>
      <w:r w:rsidRPr="00D4375A">
        <w:rPr>
          <w:rFonts w:eastAsia="DFPOP1-SB" w:cs="Arial"/>
          <w:b/>
          <w:szCs w:val="24"/>
        </w:rPr>
        <w:t>Gran Consumidor</w:t>
      </w:r>
      <w:r w:rsidRPr="00D4375A">
        <w:rPr>
          <w:rFonts w:eastAsia="DFPOP1-SB" w:cs="Arial"/>
          <w:szCs w:val="24"/>
        </w:rPr>
        <w:t xml:space="preserve">: Persona natural o jurídica que, por cada instalación, consume en </w:t>
      </w:r>
    </w:p>
    <w:p w:rsidR="00D4375A" w:rsidRPr="00D4375A" w:rsidRDefault="00D4375A" w:rsidP="00D4375A">
      <w:pPr>
        <w:pStyle w:val="Prrafodelista"/>
        <w:ind w:left="426"/>
        <w:jc w:val="both"/>
        <w:rPr>
          <w:rFonts w:eastAsia="DFPOP1-SB" w:cs="Arial"/>
          <w:szCs w:val="24"/>
        </w:rPr>
      </w:pPr>
      <w:proofErr w:type="gramStart"/>
      <w:r w:rsidRPr="00D4375A">
        <w:rPr>
          <w:rFonts w:eastAsia="DFPOP1-SB" w:cs="Arial"/>
          <w:szCs w:val="24"/>
        </w:rPr>
        <w:t>promedio</w:t>
      </w:r>
      <w:proofErr w:type="gramEnd"/>
      <w:r w:rsidRPr="00D4375A">
        <w:rPr>
          <w:rFonts w:eastAsia="DFPOP1-SB" w:cs="Arial"/>
          <w:szCs w:val="24"/>
        </w:rPr>
        <w:t xml:space="preserve"> anual más de 20.000 galones mes de combustibles líquidos derivados del </w:t>
      </w:r>
    </w:p>
    <w:p w:rsidR="00D4375A" w:rsidRPr="00D4375A" w:rsidRDefault="00D4375A" w:rsidP="00D4375A">
      <w:pPr>
        <w:pStyle w:val="Prrafodelista"/>
        <w:ind w:left="426"/>
        <w:jc w:val="both"/>
        <w:rPr>
          <w:rFonts w:eastAsia="DFPOP1-SB" w:cs="Arial"/>
          <w:szCs w:val="24"/>
        </w:rPr>
      </w:pPr>
      <w:proofErr w:type="gramStart"/>
      <w:r w:rsidRPr="00D4375A">
        <w:rPr>
          <w:rFonts w:eastAsia="DFPOP1-SB" w:cs="Arial"/>
          <w:szCs w:val="24"/>
        </w:rPr>
        <w:t>petróleo</w:t>
      </w:r>
      <w:proofErr w:type="gramEnd"/>
      <w:r w:rsidRPr="00D4375A">
        <w:rPr>
          <w:rFonts w:eastAsia="DFPOP1-SB" w:cs="Arial"/>
          <w:szCs w:val="24"/>
        </w:rPr>
        <w:t xml:space="preserve"> para uso propio y exclusivo en sus actividades, en los términos establecidos en el </w:t>
      </w:r>
    </w:p>
    <w:p w:rsidR="00D4375A" w:rsidRPr="00D4375A" w:rsidRDefault="00D4375A" w:rsidP="00D4375A">
      <w:pPr>
        <w:pStyle w:val="Prrafodelista"/>
        <w:ind w:left="426"/>
        <w:jc w:val="both"/>
        <w:rPr>
          <w:rFonts w:eastAsia="DFPOP1-SB" w:cs="Arial"/>
          <w:szCs w:val="24"/>
        </w:rPr>
      </w:pPr>
      <w:r w:rsidRPr="00D4375A">
        <w:rPr>
          <w:rFonts w:eastAsia="DFPOP1-SB" w:cs="Arial"/>
          <w:szCs w:val="24"/>
        </w:rPr>
        <w:t xml:space="preserve">Capítulo VIII del decreto 4299 del 2005, y puede ser: i) gran consumidor con instalación </w:t>
      </w:r>
    </w:p>
    <w:p w:rsidR="00596970" w:rsidRPr="00596970" w:rsidRDefault="00D4375A" w:rsidP="00D4375A">
      <w:pPr>
        <w:pStyle w:val="Prrafodelista"/>
        <w:ind w:left="426"/>
        <w:jc w:val="both"/>
        <w:rPr>
          <w:rFonts w:eastAsia="DFPOP1-SB" w:cs="Arial"/>
          <w:b/>
          <w:szCs w:val="24"/>
        </w:rPr>
      </w:pPr>
      <w:proofErr w:type="gramStart"/>
      <w:r w:rsidRPr="00D4375A">
        <w:rPr>
          <w:rFonts w:eastAsia="DFPOP1-SB" w:cs="Arial"/>
          <w:szCs w:val="24"/>
        </w:rPr>
        <w:t>fija</w:t>
      </w:r>
      <w:proofErr w:type="gramEnd"/>
      <w:r w:rsidRPr="00D4375A">
        <w:rPr>
          <w:rFonts w:eastAsia="DFPOP1-SB" w:cs="Arial"/>
          <w:szCs w:val="24"/>
        </w:rPr>
        <w:t xml:space="preserve">, ii) gran consumidor temporal con instalación y iii) gran consumidor sin instalación. </w:t>
      </w:r>
      <w:r w:rsidRPr="00D4375A">
        <w:rPr>
          <w:rFonts w:eastAsia="DFPOP1-SB" w:cs="Arial"/>
          <w:szCs w:val="24"/>
        </w:rPr>
        <w:cr/>
      </w:r>
    </w:p>
    <w:p w:rsidR="00147A1B" w:rsidRDefault="00147A1B" w:rsidP="0089584C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 xml:space="preserve">Espacio Anular: </w:t>
      </w:r>
      <w:r w:rsidR="00122009">
        <w:rPr>
          <w:rFonts w:eastAsia="DFPOP1-SB" w:cs="Arial"/>
          <w:szCs w:val="24"/>
        </w:rPr>
        <w:t>También</w:t>
      </w:r>
      <w:r>
        <w:rPr>
          <w:rFonts w:eastAsia="DFPOP1-SB" w:cs="Arial"/>
          <w:szCs w:val="24"/>
        </w:rPr>
        <w:t xml:space="preserve"> conocido como inters</w:t>
      </w:r>
      <w:r w:rsidR="0054418D">
        <w:rPr>
          <w:rFonts w:eastAsia="DFPOP1-SB" w:cs="Arial"/>
          <w:szCs w:val="24"/>
        </w:rPr>
        <w:t>t</w:t>
      </w:r>
      <w:r>
        <w:rPr>
          <w:rFonts w:eastAsia="DFPOP1-SB" w:cs="Arial"/>
          <w:szCs w:val="24"/>
        </w:rPr>
        <w:t>icio, es la distancia que hay entre las paredes del tanque, éste contiene un fluido conocido como salm</w:t>
      </w:r>
      <w:r w:rsidR="003A1994">
        <w:rPr>
          <w:rFonts w:eastAsia="DFPOP1-SB" w:cs="Arial"/>
          <w:szCs w:val="24"/>
        </w:rPr>
        <w:t>u</w:t>
      </w:r>
      <w:r>
        <w:rPr>
          <w:rFonts w:eastAsia="DFPOP1-SB" w:cs="Arial"/>
          <w:szCs w:val="24"/>
        </w:rPr>
        <w:t>era.</w:t>
      </w:r>
    </w:p>
    <w:p w:rsidR="00122009" w:rsidRPr="00122009" w:rsidRDefault="00122009" w:rsidP="00122009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 xml:space="preserve">Prueba de Estanqueidad: </w:t>
      </w:r>
      <w:r>
        <w:rPr>
          <w:rFonts w:eastAsia="DFPOP1-SB" w:cs="Arial"/>
          <w:szCs w:val="24"/>
        </w:rPr>
        <w:t>Esta prueba permite detectar fugas, se realizan como mínimo a 0.5 Kg/cm</w:t>
      </w:r>
      <w:r>
        <w:rPr>
          <w:rFonts w:eastAsia="DFPOP1-SB" w:cs="Arial"/>
          <w:szCs w:val="24"/>
          <w:vertAlign w:val="superscript"/>
        </w:rPr>
        <w:t>2</w:t>
      </w:r>
      <w:r>
        <w:rPr>
          <w:rFonts w:eastAsia="DFPOP1-SB" w:cs="Arial"/>
          <w:szCs w:val="24"/>
        </w:rPr>
        <w:t xml:space="preserve"> de presión, durante la inspección de la prueba se revisa detalladamente el perímetro del tanque.</w:t>
      </w:r>
    </w:p>
    <w:p w:rsidR="00122009" w:rsidRPr="00147A1B" w:rsidRDefault="00122009" w:rsidP="00122009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 xml:space="preserve">Salmuera: </w:t>
      </w:r>
      <w:r>
        <w:rPr>
          <w:rFonts w:eastAsia="DFPOP1-SB" w:cs="Arial"/>
          <w:szCs w:val="24"/>
        </w:rPr>
        <w:t xml:space="preserve">Es un líquido colorido no tóxico que se encuentra en el espacio anular </w:t>
      </w:r>
      <w:r w:rsidR="0054418D">
        <w:rPr>
          <w:rFonts w:eastAsia="DFPOP1-SB" w:cs="Arial"/>
          <w:szCs w:val="24"/>
        </w:rPr>
        <w:t xml:space="preserve"> </w:t>
      </w:r>
      <w:r>
        <w:rPr>
          <w:rFonts w:eastAsia="DFPOP1-SB" w:cs="Arial"/>
          <w:szCs w:val="24"/>
        </w:rPr>
        <w:t>(solo en los tanques de doble pared) que permite detectar fugas por fra</w:t>
      </w:r>
      <w:r w:rsidR="0054418D">
        <w:rPr>
          <w:rFonts w:eastAsia="DFPOP1-SB" w:cs="Arial"/>
          <w:szCs w:val="24"/>
        </w:rPr>
        <w:t>cturas o fisuras de los tanques.</w:t>
      </w:r>
      <w:r>
        <w:rPr>
          <w:rFonts w:eastAsia="DFPOP1-SB" w:cs="Arial"/>
          <w:szCs w:val="24"/>
        </w:rPr>
        <w:t xml:space="preserve"> </w:t>
      </w:r>
    </w:p>
    <w:p w:rsidR="0089584C" w:rsidRPr="0054418D" w:rsidRDefault="00122009" w:rsidP="0089584C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>Separación de Fases</w:t>
      </w:r>
      <w:r w:rsidR="0054418D">
        <w:rPr>
          <w:rFonts w:eastAsia="DFPOP1-SB" w:cs="Arial"/>
          <w:b/>
          <w:szCs w:val="24"/>
        </w:rPr>
        <w:t xml:space="preserve">: </w:t>
      </w:r>
      <w:r w:rsidR="0054418D">
        <w:rPr>
          <w:rFonts w:eastAsia="DFPOP1-SB" w:cs="Arial"/>
          <w:szCs w:val="24"/>
        </w:rPr>
        <w:t xml:space="preserve">Este fenómeno se presenta gracias a la diferencia de densidades que presenta una determinada mezcla, en el caso de </w:t>
      </w:r>
      <w:r w:rsidR="00B14932">
        <w:rPr>
          <w:rFonts w:eastAsia="DFPOP1-SB" w:cs="Arial"/>
          <w:szCs w:val="24"/>
        </w:rPr>
        <w:t>combustible cuando se mezcla con agua y  hay presencia de sedimentos, la separación se presenta en tres fases  (desde el menos denso al más pesado) combustible-agua-sedimento, de esta manera se puede realizar recuperación de un porcentaje del combustible cuando se realizan limpieza de tanques.</w:t>
      </w:r>
    </w:p>
    <w:p w:rsidR="0054418D" w:rsidRDefault="0054418D" w:rsidP="0089584C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 xml:space="preserve">Sistema de desfogue o venteo del tanque: </w:t>
      </w:r>
      <w:r>
        <w:rPr>
          <w:rFonts w:eastAsia="DFPOP1-SB" w:cs="Arial"/>
          <w:szCs w:val="24"/>
        </w:rPr>
        <w:t>Por lo general son líneas de tubería cuyo diámetro no deber ser menor de la mitad del diámetro de la tubería de llenado o a 0.03m (1¼ de pulgada)</w:t>
      </w:r>
    </w:p>
    <w:p w:rsidR="00B14932" w:rsidRDefault="00B14932" w:rsidP="00B14932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>Tanque de Almacenamiento:</w:t>
      </w:r>
      <w:r>
        <w:rPr>
          <w:rFonts w:eastAsia="DFPOP1-SB" w:cs="Arial"/>
          <w:szCs w:val="24"/>
        </w:rPr>
        <w:t xml:space="preserve"> Dispositivo estacionario construido de materiales industriales (acero, fibra de vidrio) que permiten contener un volumen de combustible líquido. (Pueden ser sencillos o de doble pared).</w:t>
      </w:r>
    </w:p>
    <w:p w:rsidR="00B14932" w:rsidRPr="0089584C" w:rsidRDefault="00B14932" w:rsidP="00B14932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lastRenderedPageBreak/>
        <w:t xml:space="preserve">Tanque </w:t>
      </w:r>
      <w:proofErr w:type="spellStart"/>
      <w:r>
        <w:rPr>
          <w:rFonts w:eastAsia="DFPOP1-SB" w:cs="Arial"/>
          <w:b/>
          <w:szCs w:val="24"/>
        </w:rPr>
        <w:t>bicompartimentado</w:t>
      </w:r>
      <w:proofErr w:type="spellEnd"/>
      <w:r>
        <w:rPr>
          <w:rFonts w:eastAsia="DFPOP1-SB" w:cs="Arial"/>
          <w:b/>
          <w:szCs w:val="24"/>
        </w:rPr>
        <w:t>:</w:t>
      </w:r>
      <w:r w:rsidRPr="0089584C">
        <w:rPr>
          <w:rFonts w:eastAsia="DFPOP1-SB" w:cs="Arial"/>
          <w:szCs w:val="24"/>
        </w:rPr>
        <w:t xml:space="preserve"> </w:t>
      </w:r>
      <w:r>
        <w:rPr>
          <w:rFonts w:eastAsia="DFPOP1-SB" w:cs="Arial"/>
          <w:szCs w:val="24"/>
        </w:rPr>
        <w:t>Son aquellos tanques de almacenamiento de combustible que están divididos en dos partes (en su interior), pues sirven para contener dos productos diferentes sin que estos se mezclen.</w:t>
      </w:r>
    </w:p>
    <w:p w:rsidR="00B14932" w:rsidRPr="000938CD" w:rsidRDefault="000938CD" w:rsidP="0089584C">
      <w:pPr>
        <w:pStyle w:val="Prrafodelista"/>
        <w:ind w:left="426"/>
        <w:jc w:val="both"/>
        <w:rPr>
          <w:rFonts w:eastAsia="DFPOP1-SB" w:cs="Arial"/>
          <w:szCs w:val="24"/>
        </w:rPr>
      </w:pPr>
      <w:r>
        <w:rPr>
          <w:rFonts w:eastAsia="DFPOP1-SB" w:cs="Arial"/>
          <w:b/>
          <w:szCs w:val="24"/>
        </w:rPr>
        <w:t xml:space="preserve">Trasiego: </w:t>
      </w:r>
      <w:r>
        <w:rPr>
          <w:rFonts w:eastAsia="DFPOP1-SB" w:cs="Arial"/>
          <w:szCs w:val="24"/>
        </w:rPr>
        <w:t xml:space="preserve">Es la transferencia de producto que se realiza al mover el combustible de un </w:t>
      </w:r>
      <w:r w:rsidR="00F42E75">
        <w:rPr>
          <w:rFonts w:eastAsia="DFPOP1-SB" w:cs="Arial"/>
          <w:szCs w:val="24"/>
        </w:rPr>
        <w:t xml:space="preserve"> </w:t>
      </w:r>
      <w:r>
        <w:rPr>
          <w:rFonts w:eastAsia="DFPOP1-SB" w:cs="Arial"/>
          <w:szCs w:val="24"/>
        </w:rPr>
        <w:t>tanque a otro.</w:t>
      </w:r>
    </w:p>
    <w:p w:rsidR="003A1994" w:rsidRDefault="003A1994" w:rsidP="0089584C">
      <w:pPr>
        <w:pStyle w:val="Prrafodelista"/>
        <w:ind w:left="426"/>
        <w:jc w:val="both"/>
        <w:rPr>
          <w:rFonts w:eastAsia="DFPOP1-SB" w:cs="Arial"/>
          <w:szCs w:val="24"/>
        </w:rPr>
      </w:pPr>
    </w:p>
    <w:p w:rsidR="003A1994" w:rsidRDefault="003A1994" w:rsidP="0089584C">
      <w:pPr>
        <w:pStyle w:val="Prrafodelista"/>
        <w:ind w:left="426"/>
        <w:jc w:val="both"/>
        <w:rPr>
          <w:rFonts w:eastAsia="DFPOP1-SB" w:cs="Arial"/>
          <w:szCs w:val="24"/>
        </w:rPr>
      </w:pPr>
    </w:p>
    <w:p w:rsidR="003A1994" w:rsidRDefault="003A1994" w:rsidP="0089584C">
      <w:pPr>
        <w:pStyle w:val="Prrafodelista"/>
        <w:ind w:left="426"/>
        <w:jc w:val="both"/>
        <w:rPr>
          <w:rFonts w:eastAsia="DFPOP1-SB" w:cs="Arial"/>
          <w:szCs w:val="24"/>
        </w:rPr>
      </w:pPr>
    </w:p>
    <w:p w:rsidR="002030D9" w:rsidRPr="00B47A28" w:rsidRDefault="002030D9" w:rsidP="00B47A28">
      <w:pPr>
        <w:pStyle w:val="Prrafodelista"/>
        <w:numPr>
          <w:ilvl w:val="0"/>
          <w:numId w:val="25"/>
        </w:numPr>
        <w:tabs>
          <w:tab w:val="num" w:pos="0"/>
        </w:tabs>
        <w:ind w:left="426"/>
        <w:jc w:val="both"/>
        <w:rPr>
          <w:rFonts w:eastAsia="DFPOP1-SB" w:cs="Arial"/>
          <w:b/>
          <w:szCs w:val="24"/>
        </w:rPr>
      </w:pPr>
      <w:r w:rsidRPr="00B47A28">
        <w:rPr>
          <w:rFonts w:eastAsia="DFPOP1-SB" w:cs="Arial"/>
          <w:b/>
          <w:szCs w:val="24"/>
        </w:rPr>
        <w:t xml:space="preserve">RIESGOS </w:t>
      </w:r>
      <w:r w:rsidR="00B47A28">
        <w:rPr>
          <w:rFonts w:eastAsia="DFPOP1-SB" w:cs="Arial"/>
          <w:b/>
          <w:szCs w:val="24"/>
        </w:rPr>
        <w:t>E IMPACTOS A MITIGAR</w:t>
      </w:r>
    </w:p>
    <w:p w:rsidR="00562D2C" w:rsidRPr="00562D2C" w:rsidRDefault="00562D2C" w:rsidP="00ED6D0C">
      <w:pPr>
        <w:pStyle w:val="Prrafodelista"/>
        <w:ind w:left="720"/>
        <w:jc w:val="both"/>
        <w:rPr>
          <w:rFonts w:eastAsia="DFPOP1-SB" w:cs="Arial"/>
          <w:szCs w:val="24"/>
        </w:rPr>
      </w:pPr>
    </w:p>
    <w:p w:rsidR="003A1994" w:rsidRDefault="003A1994" w:rsidP="003A1994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>
        <w:rPr>
          <w:rFonts w:eastAsia="DFPOP1-SB" w:cs="Arial"/>
          <w:szCs w:val="24"/>
        </w:rPr>
        <w:t>Contaminación de suelo, y/o  cuerpos de agua (superficiales y subterráneas)</w:t>
      </w:r>
    </w:p>
    <w:p w:rsidR="002030D9" w:rsidRDefault="00294287" w:rsidP="002030D9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>
        <w:rPr>
          <w:rFonts w:eastAsia="DFPOP1-SB" w:cs="Arial"/>
          <w:szCs w:val="24"/>
        </w:rPr>
        <w:t>Presencia de elementos residuales y focos de contaminación de origen bacteriana</w:t>
      </w:r>
      <w:r w:rsidR="00B67471">
        <w:rPr>
          <w:rFonts w:eastAsia="DFPOP1-SB" w:cs="Arial"/>
          <w:szCs w:val="24"/>
        </w:rPr>
        <w:t>.</w:t>
      </w:r>
    </w:p>
    <w:p w:rsidR="00562D2C" w:rsidRDefault="00294287" w:rsidP="002030D9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>
        <w:rPr>
          <w:rFonts w:eastAsia="DFPOP1-SB" w:cs="Arial"/>
          <w:szCs w:val="24"/>
        </w:rPr>
        <w:t xml:space="preserve">Presencia de elementos que son causantes de </w:t>
      </w:r>
      <w:r w:rsidR="00B67471">
        <w:rPr>
          <w:rFonts w:eastAsia="DFPOP1-SB" w:cs="Arial"/>
          <w:szCs w:val="24"/>
        </w:rPr>
        <w:t>disminución</w:t>
      </w:r>
      <w:r>
        <w:rPr>
          <w:rFonts w:eastAsia="DFPOP1-SB" w:cs="Arial"/>
          <w:szCs w:val="24"/>
        </w:rPr>
        <w:t xml:space="preserve"> de calidad</w:t>
      </w:r>
      <w:r w:rsidR="0089584C">
        <w:rPr>
          <w:rFonts w:eastAsia="DFPOP1-SB" w:cs="Arial"/>
          <w:szCs w:val="24"/>
        </w:rPr>
        <w:t xml:space="preserve"> del combustible</w:t>
      </w:r>
      <w:r w:rsidR="00B67471">
        <w:rPr>
          <w:rFonts w:eastAsia="DFPOP1-SB" w:cs="Arial"/>
          <w:szCs w:val="24"/>
        </w:rPr>
        <w:t>.</w:t>
      </w:r>
    </w:p>
    <w:p w:rsidR="00B67471" w:rsidRDefault="00284875" w:rsidP="002030D9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>
        <w:rPr>
          <w:rFonts w:eastAsia="DFPOP1-SB" w:cs="Arial"/>
          <w:szCs w:val="24"/>
        </w:rPr>
        <w:t>Daños a los sistemas de los vehículos de los clientes.</w:t>
      </w:r>
    </w:p>
    <w:p w:rsidR="00ED6D0C" w:rsidRDefault="00B67471" w:rsidP="002030D9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>
        <w:rPr>
          <w:rFonts w:eastAsia="DFPOP1-SB" w:cs="Arial"/>
          <w:szCs w:val="24"/>
        </w:rPr>
        <w:t>Averías y Daños en los equipos, filtros y trampas</w:t>
      </w:r>
    </w:p>
    <w:p w:rsidR="00B67471" w:rsidRPr="002030D9" w:rsidRDefault="00B67471" w:rsidP="0089584C">
      <w:pPr>
        <w:pStyle w:val="Prrafodelista"/>
        <w:ind w:left="720"/>
        <w:jc w:val="both"/>
        <w:rPr>
          <w:rFonts w:eastAsia="DFPOP1-SB" w:cs="Arial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03"/>
        <w:gridCol w:w="1256"/>
        <w:gridCol w:w="1183"/>
        <w:gridCol w:w="1317"/>
        <w:gridCol w:w="1183"/>
        <w:gridCol w:w="1232"/>
        <w:gridCol w:w="1238"/>
      </w:tblGrid>
      <w:tr w:rsidR="00525356" w:rsidTr="00887F4E">
        <w:trPr>
          <w:jc w:val="center"/>
        </w:trPr>
        <w:tc>
          <w:tcPr>
            <w:tcW w:w="8812" w:type="dxa"/>
            <w:gridSpan w:val="7"/>
          </w:tcPr>
          <w:p w:rsidR="00525356" w:rsidRDefault="00525356" w:rsidP="00525356">
            <w:pPr>
              <w:tabs>
                <w:tab w:val="num" w:pos="0"/>
              </w:tabs>
              <w:jc w:val="center"/>
              <w:rPr>
                <w:rFonts w:eastAsia="DFPOP1-SB" w:cs="Arial"/>
                <w:b/>
                <w:szCs w:val="24"/>
              </w:rPr>
            </w:pPr>
            <w:r>
              <w:rPr>
                <w:rFonts w:eastAsia="DFPOP1-SB" w:cs="Arial"/>
                <w:b/>
                <w:szCs w:val="24"/>
              </w:rPr>
              <w:t>ELEMENTOS DE PROTECCION PERSONAL</w:t>
            </w:r>
          </w:p>
        </w:tc>
      </w:tr>
      <w:tr w:rsidR="00525356" w:rsidTr="00887F4E">
        <w:trPr>
          <w:trHeight w:val="763"/>
          <w:jc w:val="center"/>
        </w:trPr>
        <w:tc>
          <w:tcPr>
            <w:tcW w:w="1403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rFonts w:eastAsia="DFPOP1-SB" w:cs="Arial"/>
                <w:b/>
                <w:szCs w:val="24"/>
              </w:rPr>
              <w:t xml:space="preserve"> 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365539B9" wp14:editId="7E94316A">
                  <wp:extent cx="490331" cy="450573"/>
                  <wp:effectExtent l="0" t="0" r="5080" b="698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9535" t="43235" r="45322" b="48666"/>
                          <a:stretch/>
                        </pic:blipFill>
                        <pic:spPr bwMode="auto">
                          <a:xfrm>
                            <a:off x="0" y="0"/>
                            <a:ext cx="491353" cy="45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DFPOP1-SB" w:cs="Arial"/>
                <w:b/>
                <w:szCs w:val="24"/>
              </w:rPr>
              <w:t xml:space="preserve"> </w:t>
            </w:r>
          </w:p>
          <w:p w:rsidR="00525356" w:rsidRPr="000E2DB1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 w:val="10"/>
                <w:szCs w:val="24"/>
              </w:rPr>
            </w:pPr>
          </w:p>
        </w:tc>
        <w:tc>
          <w:tcPr>
            <w:tcW w:w="1256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638AD17" wp14:editId="17550F51">
                  <wp:extent cx="543339" cy="450574"/>
                  <wp:effectExtent l="0" t="0" r="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9173" t="68090" r="44444" b="23950"/>
                          <a:stretch/>
                        </pic:blipFill>
                        <pic:spPr bwMode="auto">
                          <a:xfrm>
                            <a:off x="0" y="0"/>
                            <a:ext cx="543965" cy="45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539669A" wp14:editId="7621E30E">
                  <wp:extent cx="457199" cy="450574"/>
                  <wp:effectExtent l="0" t="0" r="635" b="698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386" t="78571" r="57461" b="9244"/>
                          <a:stretch/>
                        </pic:blipFill>
                        <pic:spPr bwMode="auto">
                          <a:xfrm>
                            <a:off x="0" y="0"/>
                            <a:ext cx="457572" cy="45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D108A5F" wp14:editId="4E9922C5">
                  <wp:extent cx="424069" cy="457200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740" t="65967" r="57697" b="22269"/>
                          <a:stretch/>
                        </pic:blipFill>
                        <pic:spPr bwMode="auto">
                          <a:xfrm>
                            <a:off x="0" y="0"/>
                            <a:ext cx="424414" cy="457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3D7CB9C" wp14:editId="68AB1D06">
                  <wp:extent cx="450572" cy="450574"/>
                  <wp:effectExtent l="0" t="0" r="6985" b="698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760" t="53151" r="66205" b="35084"/>
                          <a:stretch/>
                        </pic:blipFill>
                        <pic:spPr bwMode="auto">
                          <a:xfrm>
                            <a:off x="0" y="0"/>
                            <a:ext cx="450941" cy="450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7856AF7" wp14:editId="24653BE8">
                  <wp:extent cx="470452" cy="457200"/>
                  <wp:effectExtent l="0" t="0" r="635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8005" t="14706" r="59588" b="48949"/>
                          <a:stretch/>
                        </pic:blipFill>
                        <pic:spPr bwMode="auto">
                          <a:xfrm>
                            <a:off x="0" y="0"/>
                            <a:ext cx="470835" cy="457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AB7F345" wp14:editId="5DFC7C8D">
                  <wp:extent cx="649357" cy="569843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4421" t="26681" r="73995" b="55246"/>
                          <a:stretch/>
                        </pic:blipFill>
                        <pic:spPr bwMode="auto">
                          <a:xfrm>
                            <a:off x="0" y="0"/>
                            <a:ext cx="650106" cy="57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356" w:rsidTr="00887F4E">
        <w:trPr>
          <w:trHeight w:val="763"/>
          <w:jc w:val="center"/>
        </w:trPr>
        <w:tc>
          <w:tcPr>
            <w:tcW w:w="1403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Protección</w:t>
            </w:r>
          </w:p>
          <w:p w:rsidR="00525356" w:rsidRPr="000E2DB1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Respiratoria</w:t>
            </w:r>
          </w:p>
        </w:tc>
        <w:tc>
          <w:tcPr>
            <w:tcW w:w="1256" w:type="dxa"/>
          </w:tcPr>
          <w:p w:rsidR="00525356" w:rsidRPr="000E2DB1" w:rsidRDefault="00525356" w:rsidP="0038296C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Protección Auditiva</w:t>
            </w:r>
          </w:p>
        </w:tc>
        <w:tc>
          <w:tcPr>
            <w:tcW w:w="1183" w:type="dxa"/>
          </w:tcPr>
          <w:p w:rsidR="00525356" w:rsidRPr="000E2DB1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Calzado de seguridad</w:t>
            </w:r>
          </w:p>
        </w:tc>
        <w:tc>
          <w:tcPr>
            <w:tcW w:w="1317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 xml:space="preserve">Guantes </w:t>
            </w:r>
          </w:p>
          <w:p w:rsidR="00525356" w:rsidRPr="000E2DB1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protectores</w:t>
            </w:r>
          </w:p>
        </w:tc>
        <w:tc>
          <w:tcPr>
            <w:tcW w:w="1183" w:type="dxa"/>
          </w:tcPr>
          <w:p w:rsidR="00525356" w:rsidRPr="000E2DB1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Casco de seguridad</w:t>
            </w:r>
          </w:p>
        </w:tc>
        <w:tc>
          <w:tcPr>
            <w:tcW w:w="1232" w:type="dxa"/>
          </w:tcPr>
          <w:p w:rsidR="00525356" w:rsidRPr="000E2DB1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Ropa de protección</w:t>
            </w:r>
          </w:p>
        </w:tc>
        <w:tc>
          <w:tcPr>
            <w:tcW w:w="1238" w:type="dxa"/>
          </w:tcPr>
          <w:p w:rsidR="00525356" w:rsidRDefault="00525356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Arnés de seguridad</w:t>
            </w:r>
          </w:p>
        </w:tc>
      </w:tr>
    </w:tbl>
    <w:p w:rsidR="002827A2" w:rsidRDefault="002827A2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p w:rsidR="002827A2" w:rsidRDefault="002827A2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tbl>
      <w:tblPr>
        <w:tblStyle w:val="Tablaconcuadrcula"/>
        <w:tblW w:w="8607" w:type="dxa"/>
        <w:jc w:val="center"/>
        <w:tblLayout w:type="fixed"/>
        <w:tblLook w:val="04A0" w:firstRow="1" w:lastRow="0" w:firstColumn="1" w:lastColumn="0" w:noHBand="0" w:noVBand="1"/>
      </w:tblPr>
      <w:tblGrid>
        <w:gridCol w:w="1269"/>
        <w:gridCol w:w="1311"/>
        <w:gridCol w:w="1386"/>
        <w:gridCol w:w="1547"/>
        <w:gridCol w:w="1547"/>
        <w:gridCol w:w="1547"/>
      </w:tblGrid>
      <w:tr w:rsidR="00B47A28" w:rsidTr="007235B8">
        <w:trPr>
          <w:jc w:val="center"/>
        </w:trPr>
        <w:tc>
          <w:tcPr>
            <w:tcW w:w="8607" w:type="dxa"/>
            <w:gridSpan w:val="6"/>
          </w:tcPr>
          <w:p w:rsidR="00B47A28" w:rsidRDefault="00B47A28" w:rsidP="007235B8">
            <w:pPr>
              <w:tabs>
                <w:tab w:val="num" w:pos="0"/>
              </w:tabs>
              <w:jc w:val="center"/>
              <w:rPr>
                <w:rFonts w:eastAsia="DFPOP1-SB" w:cs="Arial"/>
                <w:b/>
                <w:szCs w:val="24"/>
              </w:rPr>
            </w:pPr>
            <w:r>
              <w:rPr>
                <w:rFonts w:eastAsia="DFPOP1-SB" w:cs="Arial"/>
                <w:b/>
                <w:szCs w:val="24"/>
              </w:rPr>
              <w:t xml:space="preserve">SEÑALES DE PREVENCIÓN </w:t>
            </w:r>
          </w:p>
        </w:tc>
      </w:tr>
      <w:tr w:rsidR="00B47A28" w:rsidTr="007235B8">
        <w:trPr>
          <w:trHeight w:val="763"/>
          <w:jc w:val="center"/>
        </w:trPr>
        <w:tc>
          <w:tcPr>
            <w:tcW w:w="1269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rFonts w:eastAsia="DFPOP1-SB" w:cs="Arial"/>
                <w:b/>
                <w:szCs w:val="24"/>
              </w:rPr>
              <w:t xml:space="preserve">   </w:t>
            </w:r>
          </w:p>
          <w:p w:rsidR="00B47A28" w:rsidRPr="000E2DB1" w:rsidRDefault="006116BA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 w:val="10"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1265DE1" wp14:editId="37EC2049">
                  <wp:extent cx="549965" cy="596347"/>
                  <wp:effectExtent l="0" t="0" r="2540" b="0"/>
                  <wp:docPr id="299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858" t="55042" r="60298" b="33403"/>
                          <a:stretch/>
                        </pic:blipFill>
                        <pic:spPr bwMode="auto">
                          <a:xfrm>
                            <a:off x="0" y="0"/>
                            <a:ext cx="550415" cy="59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</w:tcPr>
          <w:p w:rsidR="00B47A28" w:rsidRDefault="00752DC5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0CE1CE5" wp14:editId="7E371C5C">
                  <wp:extent cx="689112" cy="848139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7825" t="9180" r="46336" b="48218"/>
                          <a:stretch/>
                        </pic:blipFill>
                        <pic:spPr bwMode="auto">
                          <a:xfrm>
                            <a:off x="0" y="0"/>
                            <a:ext cx="689908" cy="849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347E4D8" wp14:editId="1822F562">
                  <wp:extent cx="748748" cy="821635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9385" t="61996" r="27778" b="32960"/>
                          <a:stretch/>
                        </pic:blipFill>
                        <pic:spPr bwMode="auto">
                          <a:xfrm>
                            <a:off x="0" y="0"/>
                            <a:ext cx="749609" cy="82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F8E5B7D" wp14:editId="0358A3A7">
                  <wp:extent cx="728870" cy="675861"/>
                  <wp:effectExtent l="0" t="0" r="0" b="0"/>
                  <wp:docPr id="310" name="Imagen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9089" t="38866" r="60812" b="43697"/>
                          <a:stretch/>
                        </pic:blipFill>
                        <pic:spPr bwMode="auto">
                          <a:xfrm>
                            <a:off x="0" y="0"/>
                            <a:ext cx="728870" cy="67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A8AFAC7" wp14:editId="10C36123">
                  <wp:extent cx="742122" cy="848138"/>
                  <wp:effectExtent l="0" t="0" r="127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9267" t="56307" r="27606" b="38233"/>
                          <a:stretch/>
                        </pic:blipFill>
                        <pic:spPr bwMode="auto">
                          <a:xfrm>
                            <a:off x="0" y="0"/>
                            <a:ext cx="742982" cy="84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2724213" wp14:editId="645D9BE1">
                  <wp:extent cx="874643" cy="781878"/>
                  <wp:effectExtent l="0" t="0" r="1905" b="0"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1883" t="29833" r="42814" b="65894"/>
                          <a:stretch/>
                        </pic:blipFill>
                        <pic:spPr bwMode="auto">
                          <a:xfrm>
                            <a:off x="0" y="0"/>
                            <a:ext cx="875360" cy="7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A28" w:rsidRDefault="00B47A28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p w:rsidR="002030D9" w:rsidRDefault="002030D9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tbl>
      <w:tblPr>
        <w:tblStyle w:val="Tablaconcuadrcula1"/>
        <w:tblW w:w="7507" w:type="dxa"/>
        <w:jc w:val="center"/>
        <w:tblLayout w:type="fixed"/>
        <w:tblLook w:val="04A0" w:firstRow="1" w:lastRow="0" w:firstColumn="1" w:lastColumn="0" w:noHBand="0" w:noVBand="1"/>
      </w:tblPr>
      <w:tblGrid>
        <w:gridCol w:w="1269"/>
        <w:gridCol w:w="1311"/>
        <w:gridCol w:w="1525"/>
        <w:gridCol w:w="1701"/>
        <w:gridCol w:w="1701"/>
      </w:tblGrid>
      <w:tr w:rsidR="00D92B8B" w:rsidRPr="00A13AE7" w:rsidTr="00D92B8B">
        <w:trPr>
          <w:trHeight w:val="367"/>
          <w:jc w:val="center"/>
        </w:trPr>
        <w:tc>
          <w:tcPr>
            <w:tcW w:w="7507" w:type="dxa"/>
            <w:gridSpan w:val="5"/>
          </w:tcPr>
          <w:p w:rsidR="00D92B8B" w:rsidRPr="00D92B8B" w:rsidRDefault="00D92B8B" w:rsidP="00D92B8B">
            <w:pPr>
              <w:tabs>
                <w:tab w:val="num" w:pos="0"/>
              </w:tabs>
              <w:jc w:val="center"/>
              <w:rPr>
                <w:b/>
                <w:noProof/>
                <w:lang w:val="es-CO" w:eastAsia="es-CO"/>
              </w:rPr>
            </w:pPr>
            <w:r w:rsidRPr="00D92B8B">
              <w:rPr>
                <w:b/>
                <w:noProof/>
                <w:lang w:val="es-CO" w:eastAsia="es-CO"/>
              </w:rPr>
              <w:t>EQUIPOS  Y ELEMENTOS UTILIZADOS</w:t>
            </w:r>
          </w:p>
        </w:tc>
      </w:tr>
      <w:tr w:rsidR="00D92B8B" w:rsidRPr="00A13AE7" w:rsidTr="00D92B8B">
        <w:trPr>
          <w:trHeight w:val="763"/>
          <w:jc w:val="center"/>
        </w:trPr>
        <w:tc>
          <w:tcPr>
            <w:tcW w:w="1269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 w:rsidRPr="00A13AE7">
              <w:rPr>
                <w:noProof/>
                <w:lang w:val="es-CO" w:eastAsia="es-CO"/>
              </w:rPr>
              <w:drawing>
                <wp:inline distT="0" distB="0" distL="0" distR="0" wp14:anchorId="094C3499" wp14:editId="4B8A74B9">
                  <wp:extent cx="523461" cy="596348"/>
                  <wp:effectExtent l="0" t="0" r="0" b="0"/>
                  <wp:docPr id="321" name="Imagen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2378" t="42437" r="64904" b="50210"/>
                          <a:stretch/>
                        </pic:blipFill>
                        <pic:spPr bwMode="auto">
                          <a:xfrm>
                            <a:off x="0" y="0"/>
                            <a:ext cx="523460" cy="596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 w:rsidRPr="00A13AE7">
              <w:rPr>
                <w:noProof/>
                <w:lang w:val="es-CO" w:eastAsia="es-CO"/>
              </w:rPr>
              <w:drawing>
                <wp:inline distT="0" distB="0" distL="0" distR="0" wp14:anchorId="19ACBE51" wp14:editId="130DEC7D">
                  <wp:extent cx="549965" cy="596347"/>
                  <wp:effectExtent l="0" t="0" r="2540" b="0"/>
                  <wp:docPr id="322" name="Imagen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858" t="55042" r="60298" b="33403"/>
                          <a:stretch/>
                        </pic:blipFill>
                        <pic:spPr bwMode="auto">
                          <a:xfrm>
                            <a:off x="0" y="0"/>
                            <a:ext cx="550415" cy="59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 w:rsidRPr="00A13AE7">
              <w:rPr>
                <w:noProof/>
                <w:lang w:val="es-CO" w:eastAsia="es-CO"/>
              </w:rPr>
              <w:drawing>
                <wp:inline distT="0" distB="0" distL="0" distR="0" wp14:anchorId="183640B1" wp14:editId="745C9280">
                  <wp:extent cx="768626" cy="702364"/>
                  <wp:effectExtent l="0" t="0" r="0" b="2540"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718" t="45378" r="80385" b="32353"/>
                          <a:stretch/>
                        </pic:blipFill>
                        <pic:spPr bwMode="auto">
                          <a:xfrm>
                            <a:off x="0" y="0"/>
                            <a:ext cx="769253" cy="70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E6D2E4A" wp14:editId="5D95950A">
                  <wp:extent cx="990600" cy="8667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692" t="35045" r="32654" b="24740"/>
                          <a:stretch/>
                        </pic:blipFill>
                        <pic:spPr bwMode="auto">
                          <a:xfrm>
                            <a:off x="0" y="0"/>
                            <a:ext cx="992622" cy="86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 w:rsidRPr="00A13AE7">
              <w:rPr>
                <w:noProof/>
                <w:lang w:val="es-CO" w:eastAsia="es-CO"/>
              </w:rPr>
              <w:drawing>
                <wp:inline distT="0" distB="0" distL="0" distR="0" wp14:anchorId="4E837766" wp14:editId="24886AEF">
                  <wp:extent cx="781878" cy="596348"/>
                  <wp:effectExtent l="0" t="0" r="0" b="0"/>
                  <wp:docPr id="325" name="Imagen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56700" t="59941" r="41035" b="36252"/>
                          <a:stretch/>
                        </pic:blipFill>
                        <pic:spPr bwMode="auto">
                          <a:xfrm>
                            <a:off x="0" y="0"/>
                            <a:ext cx="783942" cy="59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B8B" w:rsidRPr="00A13AE7" w:rsidTr="00D92B8B">
        <w:trPr>
          <w:trHeight w:val="763"/>
          <w:jc w:val="center"/>
        </w:trPr>
        <w:tc>
          <w:tcPr>
            <w:tcW w:w="1269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sz w:val="22"/>
                <w:szCs w:val="22"/>
                <w:lang w:val="es-CO" w:eastAsia="es-CO"/>
              </w:rPr>
            </w:pPr>
            <w:r w:rsidRPr="00A13AE7">
              <w:rPr>
                <w:noProof/>
                <w:sz w:val="22"/>
                <w:szCs w:val="22"/>
                <w:lang w:val="es-CO" w:eastAsia="es-CO"/>
              </w:rPr>
              <w:t>Extintores</w:t>
            </w:r>
          </w:p>
        </w:tc>
        <w:tc>
          <w:tcPr>
            <w:tcW w:w="1311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sz w:val="22"/>
                <w:szCs w:val="22"/>
                <w:lang w:val="es-CO" w:eastAsia="es-CO"/>
              </w:rPr>
            </w:pPr>
            <w:r w:rsidRPr="00A13AE7">
              <w:rPr>
                <w:noProof/>
                <w:sz w:val="22"/>
                <w:szCs w:val="22"/>
                <w:lang w:val="es-CO" w:eastAsia="es-CO"/>
              </w:rPr>
              <w:t>Conos reflectivos</w:t>
            </w:r>
          </w:p>
        </w:tc>
        <w:tc>
          <w:tcPr>
            <w:tcW w:w="1525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sz w:val="22"/>
                <w:szCs w:val="22"/>
                <w:lang w:val="es-CO" w:eastAsia="es-CO"/>
              </w:rPr>
            </w:pPr>
            <w:r w:rsidRPr="00A13AE7">
              <w:rPr>
                <w:noProof/>
                <w:sz w:val="22"/>
                <w:szCs w:val="22"/>
                <w:lang w:val="es-CO" w:eastAsia="es-CO"/>
              </w:rPr>
              <w:t>Regla o vara de medición</w:t>
            </w:r>
          </w:p>
        </w:tc>
        <w:tc>
          <w:tcPr>
            <w:tcW w:w="1701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sz w:val="22"/>
                <w:szCs w:val="22"/>
                <w:lang w:val="es-CO" w:eastAsia="es-CO"/>
              </w:rPr>
            </w:pPr>
            <w:r>
              <w:rPr>
                <w:noProof/>
                <w:sz w:val="22"/>
                <w:szCs w:val="22"/>
                <w:lang w:val="es-CO" w:eastAsia="es-CO"/>
              </w:rPr>
              <w:t xml:space="preserve">Motobomba </w:t>
            </w:r>
          </w:p>
        </w:tc>
        <w:tc>
          <w:tcPr>
            <w:tcW w:w="1701" w:type="dxa"/>
          </w:tcPr>
          <w:p w:rsidR="00D92B8B" w:rsidRPr="00A13AE7" w:rsidRDefault="00D92B8B" w:rsidP="00A13AE7">
            <w:pPr>
              <w:tabs>
                <w:tab w:val="num" w:pos="0"/>
              </w:tabs>
              <w:jc w:val="both"/>
              <w:rPr>
                <w:noProof/>
                <w:sz w:val="22"/>
                <w:szCs w:val="22"/>
                <w:lang w:val="es-CO" w:eastAsia="es-CO"/>
              </w:rPr>
            </w:pPr>
            <w:r w:rsidRPr="00A13AE7">
              <w:rPr>
                <w:noProof/>
                <w:sz w:val="22"/>
                <w:szCs w:val="22"/>
                <w:lang w:val="es-CO" w:eastAsia="es-CO"/>
              </w:rPr>
              <w:t>Linterna antiexplosión o antichispa</w:t>
            </w:r>
          </w:p>
        </w:tc>
      </w:tr>
    </w:tbl>
    <w:p w:rsidR="001209D1" w:rsidRDefault="001209D1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E4AE2" w:rsidRDefault="002E4AE2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E4AE2" w:rsidRDefault="002E4AE2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887F4E" w:rsidRDefault="00F84947" w:rsidP="001209D1">
      <w:pPr>
        <w:pStyle w:val="Prrafodelista"/>
        <w:numPr>
          <w:ilvl w:val="0"/>
          <w:numId w:val="25"/>
        </w:numPr>
        <w:ind w:left="567" w:hanging="284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POLITICA Y NORMATIVIDAD</w:t>
      </w: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F84947" w:rsidRPr="00BA79EA" w:rsidRDefault="00F84947" w:rsidP="00BA79EA">
      <w:pPr>
        <w:pStyle w:val="Prrafodelista"/>
        <w:ind w:left="567"/>
        <w:jc w:val="both"/>
        <w:rPr>
          <w:rFonts w:cs="Arial"/>
          <w:szCs w:val="24"/>
        </w:rPr>
      </w:pPr>
      <w:r w:rsidRPr="00F84947">
        <w:rPr>
          <w:rFonts w:cs="Arial"/>
          <w:b/>
          <w:szCs w:val="24"/>
        </w:rPr>
        <w:t xml:space="preserve">Artículo 6 del Decreto 4299 de </w:t>
      </w:r>
      <w:r>
        <w:rPr>
          <w:rFonts w:cs="Arial"/>
          <w:b/>
          <w:szCs w:val="24"/>
        </w:rPr>
        <w:t xml:space="preserve">2005 </w:t>
      </w:r>
      <w:r w:rsidRPr="00F84947">
        <w:t xml:space="preserve"> </w:t>
      </w:r>
      <w:r>
        <w:t>Tiene alcance de certificados de calidad cantidad de combust</w:t>
      </w:r>
      <w:r w:rsidR="00BA79EA">
        <w:t xml:space="preserve">ible, tanques de almacenamiento </w:t>
      </w:r>
    </w:p>
    <w:p w:rsidR="00F84947" w:rsidRDefault="00F84947" w:rsidP="00F84947">
      <w:pPr>
        <w:pStyle w:val="Prrafodelista"/>
        <w:ind w:left="567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Decreto 2269 de 1993: </w:t>
      </w:r>
      <w:r>
        <w:rPr>
          <w:rFonts w:cs="Arial"/>
          <w:szCs w:val="24"/>
        </w:rPr>
        <w:t>Aplica para los documentos emitidos de acuerdo con las reglas de un sistema de certificación en el cual se manifiesta adecuada confianza de que un producto, proceso o servicio debidamente identificado está conforme con una norma técnica u otro documento normativo específico.</w:t>
      </w:r>
    </w:p>
    <w:p w:rsidR="00BA79EA" w:rsidRDefault="00BA79EA" w:rsidP="00F84947">
      <w:pPr>
        <w:pStyle w:val="Prrafodelista"/>
        <w:ind w:left="567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Resolución</w:t>
      </w:r>
      <w:r w:rsidR="00F84947">
        <w:rPr>
          <w:rFonts w:cs="Arial"/>
          <w:b/>
          <w:szCs w:val="24"/>
        </w:rPr>
        <w:t xml:space="preserve"> 182143 del 2007</w:t>
      </w:r>
      <w:r>
        <w:rPr>
          <w:rFonts w:cs="Arial"/>
          <w:b/>
          <w:szCs w:val="24"/>
        </w:rPr>
        <w:t xml:space="preserve">: </w:t>
      </w:r>
      <w:r>
        <w:rPr>
          <w:rFonts w:cs="Arial"/>
          <w:szCs w:val="24"/>
        </w:rPr>
        <w:t>Certificación</w:t>
      </w:r>
      <w:r w:rsidR="00F84947">
        <w:rPr>
          <w:rFonts w:cs="Arial"/>
          <w:szCs w:val="24"/>
        </w:rPr>
        <w:t xml:space="preserve"> de instalaciones de almacenamiento y de despacho, certificación de producto</w:t>
      </w:r>
      <w:r>
        <w:rPr>
          <w:rFonts w:cs="Arial"/>
          <w:szCs w:val="24"/>
        </w:rPr>
        <w:t>.</w:t>
      </w:r>
    </w:p>
    <w:p w:rsidR="00BA79EA" w:rsidRDefault="00BA79EA" w:rsidP="00F84947">
      <w:pPr>
        <w:pStyle w:val="Prrafodelista"/>
        <w:ind w:left="567"/>
        <w:jc w:val="both"/>
        <w:rPr>
          <w:rFonts w:cs="Arial"/>
          <w:szCs w:val="24"/>
        </w:rPr>
      </w:pPr>
    </w:p>
    <w:p w:rsidR="00ED4A25" w:rsidRDefault="00554589" w:rsidP="00F84947">
      <w:pPr>
        <w:pStyle w:val="Prrafodelista"/>
        <w:ind w:left="567"/>
        <w:jc w:val="both"/>
        <w:rPr>
          <w:rFonts w:cs="Arial"/>
          <w:szCs w:val="24"/>
        </w:rPr>
      </w:pPr>
      <w:r w:rsidRPr="004C7939">
        <w:rPr>
          <w:rFonts w:cs="Arial"/>
          <w:b/>
          <w:szCs w:val="24"/>
        </w:rPr>
        <w:t>IMPORTANTE:</w:t>
      </w:r>
      <w:r w:rsidRPr="004C79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Por políticas internas la empresa ha establecido el lavado de los tanques de almacenamiento cada cuatro meses, a fin de </w:t>
      </w:r>
      <w:r w:rsidR="007A0D4E">
        <w:rPr>
          <w:rFonts w:cs="Arial"/>
          <w:szCs w:val="24"/>
        </w:rPr>
        <w:t>garantizar la calidad del combustible y minimizar la tasa de contaminación y alteración en los tanques.</w:t>
      </w:r>
    </w:p>
    <w:p w:rsidR="00BA79EA" w:rsidRPr="00BA79EA" w:rsidRDefault="00F84947" w:rsidP="007A0D4E">
      <w:pPr>
        <w:pStyle w:val="Prrafodelista"/>
        <w:ind w:left="56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400B47" w:rsidRPr="007A0D4E" w:rsidRDefault="00400B47" w:rsidP="00D4375A">
      <w:pPr>
        <w:pStyle w:val="Prrafodelista"/>
        <w:ind w:left="567"/>
        <w:jc w:val="both"/>
        <w:rPr>
          <w:rFonts w:cs="Arial"/>
          <w:szCs w:val="24"/>
        </w:rPr>
      </w:pPr>
    </w:p>
    <w:p w:rsidR="004C7939" w:rsidRDefault="004C7939" w:rsidP="001209D1">
      <w:pPr>
        <w:pStyle w:val="Prrafodelista"/>
        <w:numPr>
          <w:ilvl w:val="0"/>
          <w:numId w:val="25"/>
        </w:numPr>
        <w:ind w:left="567" w:hanging="284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METODOS DE LIMPIEZA</w:t>
      </w:r>
    </w:p>
    <w:p w:rsidR="004C7939" w:rsidRDefault="004C7939" w:rsidP="004C7939">
      <w:pPr>
        <w:pStyle w:val="Prrafodelista"/>
        <w:ind w:left="567"/>
        <w:jc w:val="both"/>
        <w:rPr>
          <w:rFonts w:cs="Arial"/>
          <w:szCs w:val="24"/>
        </w:rPr>
      </w:pPr>
      <w:r w:rsidRPr="007A0D4E">
        <w:rPr>
          <w:rFonts w:cs="Arial"/>
          <w:szCs w:val="24"/>
        </w:rPr>
        <w:t xml:space="preserve">Existen varios métodos para realizar la limpieza de los tanques, algunos introducen la manguera por la entrada de descarga del tanque, otros utilizan </w:t>
      </w:r>
      <w:r>
        <w:rPr>
          <w:rFonts w:cs="Arial"/>
          <w:szCs w:val="24"/>
        </w:rPr>
        <w:t>motobomba. Entre los que están:</w:t>
      </w:r>
    </w:p>
    <w:p w:rsidR="004C7939" w:rsidRDefault="004C7939" w:rsidP="004C7939">
      <w:pPr>
        <w:pStyle w:val="Prrafodelista"/>
        <w:ind w:left="567"/>
        <w:jc w:val="both"/>
        <w:rPr>
          <w:rFonts w:cs="Arial"/>
          <w:szCs w:val="24"/>
        </w:rPr>
      </w:pPr>
      <w:r w:rsidRPr="007A0D4E">
        <w:rPr>
          <w:rFonts w:cs="Arial"/>
          <w:szCs w:val="24"/>
        </w:rPr>
        <w:t xml:space="preserve">El sistema troll </w:t>
      </w:r>
      <w:proofErr w:type="spellStart"/>
      <w:r w:rsidRPr="007A0D4E">
        <w:rPr>
          <w:rFonts w:cs="Arial"/>
          <w:szCs w:val="24"/>
        </w:rPr>
        <w:t>ball</w:t>
      </w:r>
      <w:proofErr w:type="spellEnd"/>
      <w:r w:rsidRPr="007A0D4E">
        <w:rPr>
          <w:rFonts w:cs="Arial"/>
          <w:szCs w:val="24"/>
        </w:rPr>
        <w:t xml:space="preserve"> con el que se introduce un aspersor giratorio que usa el mismo combustible a presión para barrer las paredes del tanque. </w:t>
      </w:r>
    </w:p>
    <w:p w:rsidR="00CB2998" w:rsidRDefault="004C7939" w:rsidP="004C7939">
      <w:pPr>
        <w:pStyle w:val="Prrafodelista"/>
        <w:ind w:left="567"/>
        <w:jc w:val="both"/>
        <w:rPr>
          <w:rFonts w:cs="Arial"/>
          <w:szCs w:val="24"/>
        </w:rPr>
      </w:pPr>
      <w:r w:rsidRPr="007A0D4E">
        <w:rPr>
          <w:rFonts w:cs="Arial"/>
          <w:szCs w:val="24"/>
        </w:rPr>
        <w:t xml:space="preserve">En el método más seguro se introduce una guía por todas las entradas del tanque, a través de la cual y mediante una manguera de 2 pulgadas, se aspira todo el fondo del tanque recorriéndolo de punta a punta. En este procedimiento se utilizan tres mangueras; una para la succión, otra para los sedimentos y otra que retorna el combustible centrifugado. Se utiliza además una cámara de fibra óptica a prueba de explosión que permite visualizar el interior del tanque sin desocuparlo. </w:t>
      </w:r>
      <w:r w:rsidRPr="007A0D4E">
        <w:rPr>
          <w:rFonts w:cs="Arial"/>
          <w:szCs w:val="24"/>
        </w:rPr>
        <w:cr/>
      </w:r>
    </w:p>
    <w:p w:rsidR="004C7939" w:rsidRDefault="004C7939" w:rsidP="004C7939">
      <w:pPr>
        <w:pStyle w:val="Prrafodelista"/>
        <w:ind w:left="567"/>
        <w:jc w:val="both"/>
        <w:rPr>
          <w:rFonts w:cs="Arial"/>
          <w:szCs w:val="24"/>
        </w:rPr>
      </w:pPr>
      <w:r w:rsidRPr="007A0D4E">
        <w:rPr>
          <w:rFonts w:cs="Arial"/>
          <w:szCs w:val="24"/>
        </w:rPr>
        <w:t>http://www.minminas.gov.co/minminas/downloads/archivosEventos/6448.pdf</w:t>
      </w: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C7939" w:rsidRDefault="004C7939" w:rsidP="004C7939">
      <w:pPr>
        <w:pStyle w:val="Prrafodelista"/>
        <w:ind w:left="567"/>
        <w:jc w:val="both"/>
        <w:rPr>
          <w:rFonts w:cs="Arial"/>
          <w:b/>
          <w:szCs w:val="24"/>
        </w:rPr>
      </w:pPr>
    </w:p>
    <w:p w:rsidR="00400B47" w:rsidRPr="004C7939" w:rsidRDefault="00CD3200" w:rsidP="00D20F89">
      <w:pPr>
        <w:pStyle w:val="Prrafodelista"/>
        <w:numPr>
          <w:ilvl w:val="0"/>
          <w:numId w:val="25"/>
        </w:numPr>
        <w:ind w:left="567" w:hanging="284"/>
        <w:jc w:val="both"/>
        <w:rPr>
          <w:rFonts w:cs="Arial"/>
          <w:b/>
          <w:szCs w:val="24"/>
        </w:rPr>
      </w:pPr>
      <w:r w:rsidRPr="004C7939">
        <w:rPr>
          <w:rFonts w:cs="Arial"/>
          <w:b/>
          <w:szCs w:val="24"/>
        </w:rPr>
        <w:t>DE</w:t>
      </w:r>
      <w:r w:rsidR="007174C1" w:rsidRPr="004C7939">
        <w:rPr>
          <w:rFonts w:cs="Arial"/>
          <w:b/>
          <w:szCs w:val="24"/>
        </w:rPr>
        <w:t xml:space="preserve">SCRIPCIÓN </w:t>
      </w:r>
      <w:r w:rsidRPr="004C7939">
        <w:rPr>
          <w:rFonts w:cs="Arial"/>
          <w:b/>
          <w:szCs w:val="24"/>
        </w:rPr>
        <w:t>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0D4A69" w:rsidTr="00400B47">
        <w:trPr>
          <w:trHeight w:val="300"/>
        </w:trPr>
        <w:tc>
          <w:tcPr>
            <w:tcW w:w="0" w:type="auto"/>
            <w:shd w:val="clear" w:color="auto" w:fill="D9D9D9" w:themeFill="background1" w:themeFillShade="D9"/>
          </w:tcPr>
          <w:p w:rsidR="00FE57C6" w:rsidRPr="005924D8" w:rsidRDefault="005924D8" w:rsidP="001209D1">
            <w:pPr>
              <w:jc w:val="both"/>
              <w:rPr>
                <w:rFonts w:cs="Arial"/>
                <w:b/>
                <w:sz w:val="22"/>
                <w:szCs w:val="22"/>
                <w:u w:val="single"/>
                <w:lang w:val="es-CO" w:eastAsia="es-CO"/>
              </w:rPr>
            </w:pPr>
            <w:r>
              <w:rPr>
                <w:rFonts w:cs="Arial"/>
                <w:b/>
                <w:sz w:val="22"/>
                <w:szCs w:val="22"/>
                <w:u w:val="single"/>
                <w:lang w:val="es-CO" w:eastAsia="es-CO"/>
              </w:rPr>
              <w:t>TANQUES DE ALMACENAMIENTO DE COMBUSTIBLE</w:t>
            </w:r>
          </w:p>
        </w:tc>
      </w:tr>
      <w:tr w:rsidR="00D20F89" w:rsidTr="00400B47">
        <w:trPr>
          <w:trHeight w:val="807"/>
        </w:trPr>
        <w:tc>
          <w:tcPr>
            <w:tcW w:w="0" w:type="auto"/>
          </w:tcPr>
          <w:p w:rsidR="00D20F89" w:rsidRPr="00113CB0" w:rsidRDefault="005924D8" w:rsidP="00400B47">
            <w:pPr>
              <w:spacing w:before="40"/>
              <w:jc w:val="both"/>
              <w:outlineLvl w:val="1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>
              <w:rPr>
                <w:rFonts w:cs="Arial"/>
                <w:sz w:val="22"/>
                <w:szCs w:val="22"/>
                <w:lang w:val="es-CO" w:eastAsia="es-CO"/>
              </w:rPr>
              <w:t xml:space="preserve">Sólo el personal autorizado y preparado </w:t>
            </w:r>
            <w:r w:rsidR="00400B47">
              <w:rPr>
                <w:rFonts w:cs="Arial"/>
                <w:sz w:val="22"/>
                <w:szCs w:val="22"/>
                <w:lang w:val="es-CO" w:eastAsia="es-CO"/>
              </w:rPr>
              <w:t>puede</w:t>
            </w:r>
            <w:r w:rsidR="00D20F89" w:rsidRPr="002A2813">
              <w:rPr>
                <w:rFonts w:cs="Arial"/>
                <w:sz w:val="22"/>
                <w:szCs w:val="22"/>
                <w:lang w:val="es-CO" w:eastAsia="es-CO"/>
              </w:rPr>
              <w:t xml:space="preserve"> involucrarse en la operación</w:t>
            </w:r>
            <w:r w:rsidR="00D20F89">
              <w:rPr>
                <w:rFonts w:cs="Arial"/>
                <w:sz w:val="22"/>
                <w:szCs w:val="22"/>
                <w:lang w:val="es-CO" w:eastAsia="es-CO"/>
              </w:rPr>
              <w:t>, haciendo uso de los equipos de protección pertinentes</w:t>
            </w:r>
            <w:r w:rsidR="000B402D">
              <w:rPr>
                <w:rFonts w:cs="Arial"/>
                <w:sz w:val="22"/>
                <w:szCs w:val="22"/>
                <w:lang w:val="es-CO" w:eastAsia="es-CO"/>
              </w:rPr>
              <w:t xml:space="preserve"> y aplicando los protocolos de seguridad establecidos</w:t>
            </w:r>
            <w:r w:rsidR="00D20F89" w:rsidRPr="002A2813">
              <w:rPr>
                <w:rFonts w:cs="Arial"/>
                <w:sz w:val="22"/>
                <w:szCs w:val="22"/>
                <w:lang w:val="es-CO" w:eastAsia="es-CO"/>
              </w:rPr>
              <w:t>.</w:t>
            </w:r>
            <w:r w:rsidR="00400B47">
              <w:rPr>
                <w:rFonts w:cs="Arial"/>
                <w:sz w:val="22"/>
                <w:szCs w:val="22"/>
                <w:lang w:val="es-CO" w:eastAsia="es-CO"/>
              </w:rPr>
              <w:t xml:space="preserve"> En este procedimiento se diligencia el formato FT-ADM-008</w:t>
            </w:r>
          </w:p>
        </w:tc>
      </w:tr>
      <w:tr w:rsidR="00D03236" w:rsidTr="00400B47">
        <w:trPr>
          <w:trHeight w:val="5442"/>
        </w:trPr>
        <w:tc>
          <w:tcPr>
            <w:tcW w:w="0" w:type="auto"/>
          </w:tcPr>
          <w:p w:rsidR="00D03236" w:rsidRDefault="00D03236" w:rsidP="00D03236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 w:rsidRPr="00D03236">
              <w:rPr>
                <w:rFonts w:cs="Arial"/>
                <w:szCs w:val="24"/>
              </w:rPr>
              <w:t xml:space="preserve">Medición de tanques (tanques de almacenamiento origen y destino Ver IT-ADM-003). </w:t>
            </w:r>
            <w:r w:rsidR="00A4010B">
              <w:rPr>
                <w:rFonts w:cs="Arial"/>
                <w:szCs w:val="24"/>
              </w:rPr>
              <w:t>La medición de agua se realizará utilizando la vara milimétrica a la que se le aplica la pomada reveladora que permitirá conocer el nivel del agua.</w:t>
            </w:r>
          </w:p>
          <w:p w:rsidR="00D03236" w:rsidRPr="00D03236" w:rsidRDefault="00D03236" w:rsidP="00D03236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 w:rsidRPr="00D03236">
              <w:rPr>
                <w:rFonts w:cs="Arial"/>
                <w:szCs w:val="24"/>
              </w:rPr>
              <w:t xml:space="preserve">Retiro de producto </w:t>
            </w:r>
          </w:p>
          <w:p w:rsidR="00571B86" w:rsidRDefault="00D03236" w:rsidP="00D03236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Medición de la salmuera del tanque (Se realiza este procedimiento con un seguimiento de aproximadamente 24 horas cuando se sospecha que el tanque se encuentra fisurado y/o existe algún tipo de derrame</w:t>
            </w:r>
            <w:r w:rsidR="00A4010B">
              <w:rPr>
                <w:rFonts w:cs="Arial"/>
                <w:szCs w:val="24"/>
              </w:rPr>
              <w:t>)</w:t>
            </w:r>
            <w:r w:rsidR="00571B86">
              <w:rPr>
                <w:rFonts w:cs="Arial"/>
                <w:szCs w:val="24"/>
              </w:rPr>
              <w:t>.</w:t>
            </w:r>
          </w:p>
          <w:p w:rsidR="00A4010B" w:rsidRDefault="00A4010B" w:rsidP="00A4010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Extracción de vapores de la parte interna del tanque.</w:t>
            </w:r>
          </w:p>
          <w:p w:rsidR="00571B86" w:rsidRDefault="00571B86" w:rsidP="00D03236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Revisión de válvulas de corte automático</w:t>
            </w:r>
          </w:p>
          <w:p w:rsidR="00D03236" w:rsidRDefault="00571B86" w:rsidP="00D03236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Inspección de flexos metálicos y de la caja contenedora de bomba sumergible</w:t>
            </w:r>
            <w:r w:rsidR="00A4010B">
              <w:rPr>
                <w:rFonts w:cs="Arial"/>
                <w:szCs w:val="24"/>
              </w:rPr>
              <w:t>, se debe realizar la revisión de las cajas contenedoras revisando si hay presencia de derrames de combustible, agua o residuos sólidos</w:t>
            </w:r>
            <w:r>
              <w:rPr>
                <w:rFonts w:cs="Arial"/>
                <w:szCs w:val="24"/>
              </w:rPr>
              <w:t>.</w:t>
            </w:r>
            <w:r w:rsidR="00D03236">
              <w:rPr>
                <w:rFonts w:cs="Arial"/>
                <w:szCs w:val="24"/>
              </w:rPr>
              <w:t xml:space="preserve"> </w:t>
            </w:r>
          </w:p>
          <w:p w:rsidR="00A4010B" w:rsidRDefault="00A4010B" w:rsidP="00A4010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Chequeo de válvulas y mangueras, detección de fugas en tubería hidráulica.</w:t>
            </w:r>
          </w:p>
          <w:p w:rsidR="00571B86" w:rsidRDefault="00571B86" w:rsidP="00D03236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Realizar la limpieza del tanque, retirando todos los residuos y productos sobra</w:t>
            </w:r>
            <w:r w:rsidR="00A4010B">
              <w:rPr>
                <w:rFonts w:cs="Arial"/>
                <w:szCs w:val="24"/>
              </w:rPr>
              <w:t>ntes</w:t>
            </w:r>
          </w:p>
          <w:p w:rsidR="00571B86" w:rsidRDefault="00571B86" w:rsidP="00D03236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Disponer de los residuos (de una manera ambientalmente aceptable)</w:t>
            </w:r>
            <w:r w:rsidR="00A4010B">
              <w:rPr>
                <w:rFonts w:cs="Arial"/>
                <w:szCs w:val="24"/>
              </w:rPr>
              <w:t>, lo debe realizar una empresa que cuente con licencia vigente para la ejecución de esta actividad.</w:t>
            </w:r>
          </w:p>
          <w:p w:rsidR="00571B86" w:rsidRDefault="005924D8" w:rsidP="00D03236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Limpieza del </w:t>
            </w:r>
            <w:proofErr w:type="spellStart"/>
            <w:r>
              <w:rPr>
                <w:rFonts w:cs="Arial"/>
                <w:szCs w:val="24"/>
              </w:rPr>
              <w:t>spill</w:t>
            </w:r>
            <w:proofErr w:type="spellEnd"/>
            <w:r>
              <w:rPr>
                <w:rFonts w:cs="Arial"/>
                <w:szCs w:val="24"/>
              </w:rPr>
              <w:t xml:space="preserve"> </w:t>
            </w:r>
            <w:proofErr w:type="spellStart"/>
            <w:r>
              <w:rPr>
                <w:rFonts w:cs="Arial"/>
                <w:szCs w:val="24"/>
              </w:rPr>
              <w:t>container</w:t>
            </w:r>
            <w:proofErr w:type="spellEnd"/>
            <w:r>
              <w:rPr>
                <w:rFonts w:cs="Arial"/>
                <w:szCs w:val="24"/>
              </w:rPr>
              <w:t xml:space="preserve">, revisar la funcionalidad de la válvula de purga, remover residuos sólidos presentes y verificar la hermeticidad de la tapa y </w:t>
            </w:r>
            <w:proofErr w:type="spellStart"/>
            <w:r>
              <w:rPr>
                <w:rFonts w:cs="Arial"/>
                <w:szCs w:val="24"/>
              </w:rPr>
              <w:t>boquerel</w:t>
            </w:r>
            <w:proofErr w:type="spellEnd"/>
            <w:r>
              <w:rPr>
                <w:rFonts w:cs="Arial"/>
                <w:szCs w:val="24"/>
              </w:rPr>
              <w:t>.</w:t>
            </w:r>
          </w:p>
          <w:p w:rsidR="00D03236" w:rsidRPr="00721910" w:rsidRDefault="005924D8" w:rsidP="005924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cs="Arial"/>
                <w:b/>
                <w:sz w:val="22"/>
                <w:szCs w:val="22"/>
                <w:lang w:eastAsia="es-CO"/>
              </w:rPr>
            </w:pPr>
            <w:r w:rsidRPr="005924D8">
              <w:rPr>
                <w:rFonts w:cs="Arial"/>
                <w:szCs w:val="24"/>
              </w:rPr>
              <w:t>Revisar en los pozos de monitores la presencia de combustible en el agua, para esto se utiliza la vara impregnada de la pomada.</w:t>
            </w:r>
          </w:p>
        </w:tc>
      </w:tr>
      <w:tr w:rsidR="0012348C" w:rsidTr="00400B47">
        <w:tc>
          <w:tcPr>
            <w:tcW w:w="0" w:type="auto"/>
            <w:shd w:val="clear" w:color="auto" w:fill="BFBFBF" w:themeFill="background1" w:themeFillShade="BF"/>
          </w:tcPr>
          <w:p w:rsidR="007C4F5C" w:rsidRPr="00400B47" w:rsidRDefault="00400B47" w:rsidP="00400B47">
            <w:pPr>
              <w:jc w:val="both"/>
              <w:rPr>
                <w:rFonts w:cs="Arial"/>
                <w:b/>
                <w:noProof/>
                <w:sz w:val="22"/>
                <w:szCs w:val="22"/>
                <w:u w:val="single"/>
                <w:lang w:val="es-CO" w:eastAsia="es-CO"/>
              </w:rPr>
            </w:pPr>
            <w:r>
              <w:rPr>
                <w:rFonts w:cs="Arial"/>
                <w:b/>
                <w:noProof/>
                <w:sz w:val="22"/>
                <w:szCs w:val="22"/>
                <w:u w:val="single"/>
                <w:lang w:val="es-CO" w:eastAsia="es-CO"/>
              </w:rPr>
              <w:t>ZONA DE LAVADO</w:t>
            </w:r>
          </w:p>
        </w:tc>
      </w:tr>
      <w:tr w:rsidR="00400B47" w:rsidTr="00400B47">
        <w:tc>
          <w:tcPr>
            <w:tcW w:w="0" w:type="auto"/>
          </w:tcPr>
          <w:p w:rsidR="00400B47" w:rsidRPr="00400B47" w:rsidRDefault="00400B47" w:rsidP="00400B47">
            <w:pPr>
              <w:pStyle w:val="Prrafodelista"/>
              <w:numPr>
                <w:ilvl w:val="0"/>
                <w:numId w:val="32"/>
              </w:numPr>
              <w:ind w:left="426"/>
              <w:rPr>
                <w:rFonts w:cs="Arial"/>
                <w:noProof/>
                <w:sz w:val="22"/>
                <w:szCs w:val="22"/>
                <w:lang w:val="es-CO" w:eastAsia="es-CO"/>
              </w:rPr>
            </w:pPr>
            <w:r>
              <w:rPr>
                <w:rFonts w:cs="Arial"/>
                <w:noProof/>
                <w:sz w:val="22"/>
                <w:szCs w:val="22"/>
                <w:lang w:val="es-CO" w:eastAsia="es-CO"/>
              </w:rPr>
              <w:t>Remocion de sólidos y limpieza de la rejilla perimetral de lavado</w:t>
            </w:r>
          </w:p>
        </w:tc>
      </w:tr>
      <w:tr w:rsidR="00400B47" w:rsidTr="00400B47">
        <w:tc>
          <w:tcPr>
            <w:tcW w:w="0" w:type="auto"/>
          </w:tcPr>
          <w:p w:rsidR="00400B47" w:rsidRPr="004C7939" w:rsidRDefault="00400B47" w:rsidP="00400B47">
            <w:pPr>
              <w:pStyle w:val="Prrafodelista"/>
              <w:numPr>
                <w:ilvl w:val="0"/>
                <w:numId w:val="32"/>
              </w:numPr>
              <w:ind w:left="426"/>
              <w:rPr>
                <w:rFonts w:cs="Arial"/>
                <w:noProof/>
                <w:sz w:val="22"/>
                <w:szCs w:val="22"/>
                <w:lang w:val="es-CO" w:eastAsia="es-CO"/>
              </w:rPr>
            </w:pPr>
            <w:r>
              <w:rPr>
                <w:rFonts w:cs="Arial"/>
                <w:noProof/>
                <w:sz w:val="22"/>
                <w:szCs w:val="22"/>
                <w:lang w:eastAsia="es-CO"/>
              </w:rPr>
              <w:t>Revision del nivel de lodos, remocion de solidos y nata en suspension tanto de las trampas de grasa como de la caja de lodos. (Abrir y cerrar la válvula del primer compartimiento , para permitir el paso de las natas al compartimiento en donde quedaran almacenadas. La válvula que esta conectada al compartimiento de salida al alcantarillado o fuente receptora NO DEBE ABRIRSE)</w:t>
            </w:r>
            <w:r w:rsidR="004C7939">
              <w:rPr>
                <w:rFonts w:cs="Arial"/>
                <w:noProof/>
                <w:sz w:val="22"/>
                <w:szCs w:val="22"/>
                <w:lang w:eastAsia="es-CO"/>
              </w:rPr>
              <w:t>.</w:t>
            </w:r>
          </w:p>
          <w:p w:rsidR="004C7939" w:rsidRDefault="004C7939" w:rsidP="00400B47">
            <w:pPr>
              <w:pStyle w:val="Prrafodelista"/>
              <w:numPr>
                <w:ilvl w:val="0"/>
                <w:numId w:val="32"/>
              </w:numPr>
              <w:ind w:left="426"/>
              <w:rPr>
                <w:rFonts w:cs="Arial"/>
                <w:noProof/>
                <w:sz w:val="22"/>
                <w:szCs w:val="22"/>
                <w:lang w:val="es-CO" w:eastAsia="es-CO"/>
              </w:rPr>
            </w:pPr>
            <w:r>
              <w:rPr>
                <w:rFonts w:cs="Arial"/>
                <w:noProof/>
                <w:sz w:val="22"/>
                <w:szCs w:val="22"/>
                <w:lang w:val="es-CO" w:eastAsia="es-CO"/>
              </w:rPr>
              <w:t>Remocion de lodosa nivel superior de 30 cm y con apariencia seca, se deben remover todos los sólidos para permitir que éstos se aireen y permitir el secado.</w:t>
            </w:r>
          </w:p>
        </w:tc>
      </w:tr>
    </w:tbl>
    <w:p w:rsidR="00006425" w:rsidRDefault="000A51E5" w:rsidP="000A51E5">
      <w:pPr>
        <w:pStyle w:val="Prrafodelista"/>
        <w:ind w:left="0"/>
        <w:jc w:val="both"/>
        <w:rPr>
          <w:rFonts w:cs="Arial"/>
          <w:szCs w:val="24"/>
        </w:rPr>
      </w:pPr>
      <w:r w:rsidRPr="002827A2">
        <w:rPr>
          <w:rFonts w:cs="Arial"/>
          <w:b/>
          <w:sz w:val="22"/>
          <w:szCs w:val="24"/>
        </w:rPr>
        <w:t>Nota</w:t>
      </w:r>
      <w:r w:rsidR="00006425">
        <w:rPr>
          <w:rFonts w:cs="Arial"/>
          <w:b/>
          <w:szCs w:val="24"/>
        </w:rPr>
        <w:t>:</w:t>
      </w:r>
      <w:r>
        <w:rPr>
          <w:rFonts w:cs="Arial"/>
          <w:szCs w:val="24"/>
        </w:rPr>
        <w:t xml:space="preserve"> </w:t>
      </w:r>
      <w:r w:rsidRPr="002827A2">
        <w:rPr>
          <w:rFonts w:cs="Arial"/>
          <w:color w:val="000000"/>
          <w:sz w:val="22"/>
          <w:szCs w:val="22"/>
          <w:lang w:eastAsia="es-CO"/>
        </w:rPr>
        <w:t>Cualquier aporte y/o sugerencia por favo</w:t>
      </w:r>
      <w:r w:rsidR="002827A2" w:rsidRPr="002827A2">
        <w:rPr>
          <w:rFonts w:cs="Arial"/>
          <w:color w:val="000000"/>
          <w:sz w:val="22"/>
          <w:szCs w:val="22"/>
          <w:lang w:eastAsia="es-CO"/>
        </w:rPr>
        <w:t>r notificar al área de procesos</w:t>
      </w:r>
      <w:r w:rsidR="002827A2">
        <w:rPr>
          <w:rFonts w:cs="Arial"/>
          <w:szCs w:val="24"/>
        </w:rPr>
        <w:t>.</w:t>
      </w:r>
    </w:p>
    <w:p w:rsidR="00006425" w:rsidRDefault="00006425" w:rsidP="000A51E5">
      <w:pPr>
        <w:pStyle w:val="Prrafodelista"/>
        <w:ind w:left="0"/>
        <w:jc w:val="both"/>
        <w:rPr>
          <w:rFonts w:cs="Arial"/>
          <w:szCs w:val="24"/>
        </w:rPr>
      </w:pPr>
    </w:p>
    <w:tbl>
      <w:tblPr>
        <w:tblStyle w:val="Tablaconcuadrcula"/>
        <w:tblpPr w:leftFromText="141" w:rightFromText="141" w:vertAnchor="text" w:horzAnchor="margin" w:tblpX="-68" w:tblpY="145"/>
        <w:tblW w:w="10099" w:type="dxa"/>
        <w:tblLayout w:type="fixed"/>
        <w:tblLook w:val="04A0" w:firstRow="1" w:lastRow="0" w:firstColumn="1" w:lastColumn="0" w:noHBand="0" w:noVBand="1"/>
      </w:tblPr>
      <w:tblGrid>
        <w:gridCol w:w="3227"/>
        <w:gridCol w:w="3329"/>
        <w:gridCol w:w="3543"/>
      </w:tblGrid>
      <w:tr w:rsidR="00006425" w:rsidRPr="00292E7B" w:rsidTr="00706F78">
        <w:tc>
          <w:tcPr>
            <w:tcW w:w="3227" w:type="dxa"/>
          </w:tcPr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Elaboró</w:t>
            </w:r>
            <w:r w:rsidRPr="0065049C">
              <w:rPr>
                <w:rFonts w:cs="Arial"/>
                <w:sz w:val="18"/>
                <w:szCs w:val="24"/>
              </w:rPr>
              <w:t>:</w:t>
            </w:r>
          </w:p>
          <w:p w:rsidR="00006425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 xml:space="preserve">____________________________ </w:t>
            </w:r>
          </w:p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PROCESOS ORGANIZACIONALES</w:t>
            </w:r>
          </w:p>
        </w:tc>
        <w:tc>
          <w:tcPr>
            <w:tcW w:w="3329" w:type="dxa"/>
          </w:tcPr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Revisó</w:t>
            </w:r>
            <w:r w:rsidRPr="0065049C">
              <w:rPr>
                <w:rFonts w:cs="Arial"/>
                <w:sz w:val="18"/>
                <w:szCs w:val="24"/>
              </w:rPr>
              <w:t>:</w:t>
            </w:r>
          </w:p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_____________________</w:t>
            </w:r>
            <w:r w:rsidR="00706F78">
              <w:rPr>
                <w:rFonts w:cs="Arial"/>
                <w:sz w:val="18"/>
                <w:szCs w:val="24"/>
              </w:rPr>
              <w:t>___</w:t>
            </w:r>
            <w:r w:rsidRPr="0065049C">
              <w:rPr>
                <w:rFonts w:cs="Arial"/>
                <w:sz w:val="18"/>
                <w:szCs w:val="24"/>
              </w:rPr>
              <w:t>_______OSCAR FERNANDO VALDES M</w:t>
            </w:r>
            <w:r>
              <w:rPr>
                <w:rFonts w:cs="Arial"/>
                <w:sz w:val="18"/>
                <w:szCs w:val="24"/>
              </w:rPr>
              <w:t>.</w:t>
            </w:r>
          </w:p>
          <w:p w:rsidR="00006425" w:rsidRPr="0065049C" w:rsidRDefault="00006425" w:rsidP="00706F78">
            <w:pPr>
              <w:spacing w:line="276" w:lineRule="auto"/>
              <w:jc w:val="center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LOGISTICA Y PROCESOS</w:t>
            </w:r>
          </w:p>
        </w:tc>
        <w:tc>
          <w:tcPr>
            <w:tcW w:w="3543" w:type="dxa"/>
          </w:tcPr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Aprobó:</w:t>
            </w:r>
          </w:p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_________</w:t>
            </w:r>
            <w:r w:rsidR="00706F78">
              <w:rPr>
                <w:rFonts w:cs="Arial"/>
                <w:sz w:val="18"/>
                <w:szCs w:val="24"/>
              </w:rPr>
              <w:t>______</w:t>
            </w:r>
            <w:r w:rsidRPr="0065049C">
              <w:rPr>
                <w:rFonts w:cs="Arial"/>
                <w:sz w:val="18"/>
                <w:szCs w:val="24"/>
              </w:rPr>
              <w:t>__________________</w:t>
            </w:r>
          </w:p>
          <w:p w:rsidR="00006425" w:rsidRPr="0065049C" w:rsidRDefault="00006425" w:rsidP="00706F78">
            <w:pPr>
              <w:spacing w:line="276" w:lineRule="auto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JAIRO ALFONSO CONTRERAS GEREN</w:t>
            </w:r>
            <w:r>
              <w:rPr>
                <w:rFonts w:cs="Arial"/>
                <w:sz w:val="18"/>
                <w:szCs w:val="24"/>
              </w:rPr>
              <w:t xml:space="preserve">CIA </w:t>
            </w:r>
            <w:r w:rsidRPr="0065049C">
              <w:rPr>
                <w:rFonts w:cs="Arial"/>
                <w:sz w:val="18"/>
                <w:szCs w:val="24"/>
              </w:rPr>
              <w:t>GENERAL</w:t>
            </w:r>
          </w:p>
        </w:tc>
      </w:tr>
    </w:tbl>
    <w:p w:rsidR="00006425" w:rsidRDefault="00006425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B842E1" w:rsidRPr="00B84A37" w:rsidRDefault="00B842E1" w:rsidP="005A6AB8">
      <w:pPr>
        <w:spacing w:line="360" w:lineRule="auto"/>
        <w:ind w:hanging="284"/>
        <w:jc w:val="both"/>
        <w:rPr>
          <w:rFonts w:cs="Arial"/>
          <w:sz w:val="22"/>
          <w:szCs w:val="24"/>
        </w:rPr>
      </w:pPr>
    </w:p>
    <w:sectPr w:rsidR="00B842E1" w:rsidRPr="00B84A37" w:rsidSect="006A17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2240" w:h="15840"/>
      <w:pgMar w:top="1134" w:right="900" w:bottom="1134" w:left="1134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560" w:rsidRDefault="007E7560" w:rsidP="00F57FFB">
      <w:r>
        <w:separator/>
      </w:r>
    </w:p>
  </w:endnote>
  <w:endnote w:type="continuationSeparator" w:id="0">
    <w:p w:rsidR="007E7560" w:rsidRDefault="007E7560" w:rsidP="00F5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POP1-SB">
    <w:altName w:val="MS Mincho"/>
    <w:charset w:val="80"/>
    <w:family w:val="auto"/>
    <w:pitch w:val="fixed"/>
    <w:sig w:usb0="00000001" w:usb1="08070000" w:usb2="00000010" w:usb3="00000000" w:csb0="0002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39" w:rsidRDefault="004C79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6E4" w:rsidRPr="00B63CDC" w:rsidRDefault="00E216E4" w:rsidP="00E216E4">
    <w:pPr>
      <w:pStyle w:val="Piedepgina"/>
      <w:rPr>
        <w:rFonts w:asciiTheme="minorHAnsi" w:hAnsiTheme="minorHAnsi"/>
        <w:sz w:val="18"/>
        <w:szCs w:val="16"/>
      </w:rPr>
    </w:pPr>
    <w:r w:rsidRPr="00B63CDC">
      <w:rPr>
        <w:rFonts w:asciiTheme="minorHAnsi" w:hAnsiTheme="minorHAnsi"/>
        <w:sz w:val="18"/>
        <w:szCs w:val="16"/>
      </w:rPr>
      <w:t xml:space="preserve">Una vez se imprima o se realice una copia </w:t>
    </w:r>
    <w:proofErr w:type="spellStart"/>
    <w:r w:rsidRPr="00B63CDC">
      <w:rPr>
        <w:rFonts w:asciiTheme="minorHAnsi" w:hAnsiTheme="minorHAnsi"/>
        <w:sz w:val="18"/>
        <w:szCs w:val="16"/>
      </w:rPr>
      <w:t>mágnetica</w:t>
    </w:r>
    <w:proofErr w:type="spellEnd"/>
    <w:r w:rsidRPr="00B63CDC">
      <w:rPr>
        <w:rFonts w:asciiTheme="minorHAnsi" w:hAnsiTheme="minorHAnsi"/>
        <w:sz w:val="18"/>
        <w:szCs w:val="16"/>
      </w:rPr>
      <w:t xml:space="preserve"> de este documento se denomina COPIA NO CONTROLADA-TOTAL GAS S.A</w:t>
    </w:r>
  </w:p>
  <w:p w:rsidR="00EA2071" w:rsidRPr="00E216E4" w:rsidRDefault="00EA2071" w:rsidP="00E216E4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39" w:rsidRDefault="004C79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560" w:rsidRDefault="007E7560" w:rsidP="00F57FFB">
      <w:r>
        <w:separator/>
      </w:r>
    </w:p>
  </w:footnote>
  <w:footnote w:type="continuationSeparator" w:id="0">
    <w:p w:rsidR="007E7560" w:rsidRDefault="007E7560" w:rsidP="00F57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39" w:rsidRDefault="004C793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523" w:type="dxa"/>
      <w:tblInd w:w="-176" w:type="dxa"/>
      <w:tblLayout w:type="fixed"/>
      <w:tblLook w:val="04A0" w:firstRow="1" w:lastRow="0" w:firstColumn="1" w:lastColumn="0" w:noHBand="0" w:noVBand="1"/>
    </w:tblPr>
    <w:tblGrid>
      <w:gridCol w:w="2269"/>
      <w:gridCol w:w="4819"/>
      <w:gridCol w:w="1134"/>
      <w:gridCol w:w="1208"/>
      <w:gridCol w:w="1093"/>
    </w:tblGrid>
    <w:tr w:rsidR="00F84B66" w:rsidTr="004C7939">
      <w:trPr>
        <w:trHeight w:val="271"/>
      </w:trPr>
      <w:tc>
        <w:tcPr>
          <w:tcW w:w="2269" w:type="dxa"/>
          <w:vMerge w:val="restart"/>
          <w:vAlign w:val="center"/>
        </w:tcPr>
        <w:p w:rsidR="00F84B66" w:rsidRPr="003150AD" w:rsidRDefault="004C7939" w:rsidP="00D104AB">
          <w:pPr>
            <w:pStyle w:val="Encabezado"/>
            <w:rPr>
              <w:b/>
              <w:spacing w:val="20"/>
            </w:rPr>
          </w:pPr>
          <w:r w:rsidRPr="00221B96">
            <w:object w:dxaOrig="4470" w:dyaOrig="8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2.75pt;height:34.5pt" o:ole="">
                <v:imagedata r:id="rId1" o:title=""/>
              </v:shape>
              <o:OLEObject Type="Embed" ProgID="PBrush" ShapeID="_x0000_i1025" DrawAspect="Content" ObjectID="_1473771751" r:id="rId2"/>
            </w:object>
          </w:r>
        </w:p>
      </w:tc>
      <w:tc>
        <w:tcPr>
          <w:tcW w:w="4819" w:type="dxa"/>
          <w:vMerge w:val="restart"/>
          <w:vAlign w:val="center"/>
        </w:tcPr>
        <w:p w:rsidR="009837C5" w:rsidRDefault="00F84B66" w:rsidP="002827A2">
          <w:pPr>
            <w:pStyle w:val="Encabezado"/>
            <w:jc w:val="center"/>
            <w:rPr>
              <w:rFonts w:ascii="Tw Cen MT" w:hAnsi="Tw Cen MT"/>
              <w:b/>
              <w:color w:val="4F6228" w:themeColor="accent3" w:themeShade="80"/>
              <w:sz w:val="18"/>
            </w:rPr>
          </w:pPr>
          <w:r w:rsidRPr="009B20AB">
            <w:rPr>
              <w:rFonts w:cs="Arial"/>
              <w:b/>
              <w:color w:val="4F6228" w:themeColor="accent3" w:themeShade="80"/>
              <w:sz w:val="18"/>
            </w:rPr>
            <w:t>SISTEMA DE GESTION ORGANIZACIONAL</w:t>
          </w:r>
          <w:r w:rsidRPr="009B20AB">
            <w:rPr>
              <w:rFonts w:ascii="Tw Cen MT" w:hAnsi="Tw Cen MT"/>
              <w:b/>
              <w:color w:val="4F6228" w:themeColor="accent3" w:themeShade="80"/>
              <w:sz w:val="18"/>
            </w:rPr>
            <w:t xml:space="preserve"> </w:t>
          </w:r>
        </w:p>
        <w:p w:rsidR="00F84B66" w:rsidRPr="005E5CB8" w:rsidRDefault="00294287" w:rsidP="002827A2">
          <w:pPr>
            <w:pStyle w:val="Encabezado"/>
            <w:jc w:val="center"/>
            <w:rPr>
              <w:rFonts w:ascii="Tw Cen MT" w:hAnsi="Tw Cen MT"/>
              <w:color w:val="4F6228" w:themeColor="accent3" w:themeShade="80"/>
            </w:rPr>
          </w:pPr>
          <w:r>
            <w:rPr>
              <w:rFonts w:ascii="Tw Cen MT" w:hAnsi="Tw Cen MT"/>
              <w:b/>
              <w:color w:val="4F6228" w:themeColor="accent3" w:themeShade="80"/>
              <w:sz w:val="18"/>
            </w:rPr>
            <w:t xml:space="preserve"> </w:t>
          </w:r>
          <w:r w:rsidR="00F84B66" w:rsidRPr="009B20AB">
            <w:rPr>
              <w:rFonts w:cs="Arial"/>
              <w:b/>
              <w:color w:val="4F6228" w:themeColor="accent3" w:themeShade="80"/>
              <w:sz w:val="18"/>
            </w:rPr>
            <w:t>TOTAL GAS S.A.</w:t>
          </w:r>
        </w:p>
      </w:tc>
      <w:tc>
        <w:tcPr>
          <w:tcW w:w="1134" w:type="dxa"/>
          <w:vMerge w:val="restart"/>
          <w:vAlign w:val="center"/>
        </w:tcPr>
        <w:p w:rsidR="009C2495" w:rsidRDefault="00F84B66" w:rsidP="009C2495">
          <w:pPr>
            <w:jc w:val="center"/>
          </w:pPr>
          <w:r w:rsidRPr="005E5CB8">
            <w:fldChar w:fldCharType="begin"/>
          </w:r>
          <w:r w:rsidRPr="005E5CB8">
            <w:instrText xml:space="preserve"> PAGE   \* MERGEFORMAT </w:instrText>
          </w:r>
          <w:r w:rsidRPr="005E5CB8">
            <w:fldChar w:fldCharType="separate"/>
          </w:r>
          <w:r w:rsidR="00E216E4">
            <w:rPr>
              <w:noProof/>
            </w:rPr>
            <w:t>3</w:t>
          </w:r>
          <w:r w:rsidRPr="005E5CB8">
            <w:rPr>
              <w:noProof/>
            </w:rPr>
            <w:fldChar w:fldCharType="end"/>
          </w:r>
          <w:r w:rsidRPr="005E5CB8">
            <w:t xml:space="preserve"> de</w:t>
          </w:r>
          <w:r w:rsidR="000A51E5">
            <w:t xml:space="preserve"> </w:t>
          </w:r>
          <w:r w:rsidR="002358BA">
            <w:t>4</w:t>
          </w:r>
        </w:p>
        <w:p w:rsidR="004059BE" w:rsidRPr="004B1EFB" w:rsidRDefault="004059BE" w:rsidP="004059BE">
          <w:pPr>
            <w:jc w:val="center"/>
          </w:pPr>
        </w:p>
      </w:tc>
      <w:tc>
        <w:tcPr>
          <w:tcW w:w="2301" w:type="dxa"/>
          <w:gridSpan w:val="2"/>
          <w:shd w:val="clear" w:color="auto" w:fill="74B230"/>
          <w:vAlign w:val="center"/>
        </w:tcPr>
        <w:p w:rsidR="00F84B66" w:rsidRPr="00CC18BE" w:rsidRDefault="001C3E10" w:rsidP="00E216E4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IT-</w:t>
          </w:r>
          <w:r w:rsidR="00294988">
            <w:rPr>
              <w:sz w:val="16"/>
            </w:rPr>
            <w:t>M</w:t>
          </w:r>
          <w:r w:rsidR="00E216E4">
            <w:rPr>
              <w:sz w:val="16"/>
            </w:rPr>
            <w:t>AN</w:t>
          </w:r>
          <w:r w:rsidR="00294988">
            <w:rPr>
              <w:sz w:val="16"/>
            </w:rPr>
            <w:t>-00</w:t>
          </w:r>
          <w:r w:rsidR="00E216E4">
            <w:rPr>
              <w:sz w:val="16"/>
            </w:rPr>
            <w:t>2</w:t>
          </w:r>
        </w:p>
      </w:tc>
    </w:tr>
    <w:tr w:rsidR="00F84B66" w:rsidTr="004C7939">
      <w:trPr>
        <w:trHeight w:val="233"/>
      </w:trPr>
      <w:tc>
        <w:tcPr>
          <w:tcW w:w="2269" w:type="dxa"/>
          <w:vMerge/>
        </w:tcPr>
        <w:p w:rsidR="00F84B66" w:rsidRDefault="00F84B66" w:rsidP="00D104AB">
          <w:pPr>
            <w:pStyle w:val="Encabezado"/>
          </w:pPr>
        </w:p>
      </w:tc>
      <w:tc>
        <w:tcPr>
          <w:tcW w:w="4819" w:type="dxa"/>
          <w:vMerge/>
        </w:tcPr>
        <w:p w:rsidR="00F84B66" w:rsidRDefault="00F84B66" w:rsidP="002827A2">
          <w:pPr>
            <w:pStyle w:val="Encabezado"/>
          </w:pPr>
        </w:p>
      </w:tc>
      <w:tc>
        <w:tcPr>
          <w:tcW w:w="1134" w:type="dxa"/>
          <w:vMerge/>
        </w:tcPr>
        <w:p w:rsidR="00F84B66" w:rsidRDefault="00F84B66" w:rsidP="006463B4">
          <w:pPr>
            <w:pStyle w:val="Encabezado"/>
            <w:jc w:val="center"/>
          </w:pPr>
        </w:p>
      </w:tc>
      <w:tc>
        <w:tcPr>
          <w:tcW w:w="1208" w:type="dxa"/>
          <w:shd w:val="clear" w:color="auto" w:fill="92D050"/>
          <w:vAlign w:val="center"/>
        </w:tcPr>
        <w:p w:rsidR="00F84B66" w:rsidRPr="005E6B13" w:rsidRDefault="00F84B66" w:rsidP="00145355">
          <w:pPr>
            <w:pStyle w:val="Encabezado"/>
            <w:ind w:left="-250"/>
            <w:jc w:val="center"/>
            <w:rPr>
              <w:b/>
              <w:color w:val="FFFFFF" w:themeColor="background1"/>
              <w:sz w:val="14"/>
              <w:szCs w:val="18"/>
            </w:rPr>
          </w:pPr>
          <w:r>
            <w:rPr>
              <w:b/>
              <w:color w:val="FFFFFF" w:themeColor="background1"/>
              <w:sz w:val="14"/>
              <w:szCs w:val="18"/>
            </w:rPr>
            <w:t xml:space="preserve">   </w:t>
          </w:r>
          <w:r w:rsidRPr="005E6B13">
            <w:rPr>
              <w:b/>
              <w:color w:val="FFFFFF" w:themeColor="background1"/>
              <w:sz w:val="14"/>
              <w:szCs w:val="18"/>
            </w:rPr>
            <w:t>VERSIÓN:</w:t>
          </w:r>
        </w:p>
      </w:tc>
      <w:tc>
        <w:tcPr>
          <w:tcW w:w="1093" w:type="dxa"/>
          <w:vAlign w:val="center"/>
        </w:tcPr>
        <w:p w:rsidR="00F84B66" w:rsidRPr="004729CA" w:rsidRDefault="00F84B66" w:rsidP="00C8509B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00</w:t>
          </w:r>
          <w:r w:rsidR="00294287">
            <w:rPr>
              <w:sz w:val="16"/>
            </w:rPr>
            <w:t>1</w:t>
          </w:r>
        </w:p>
      </w:tc>
    </w:tr>
    <w:tr w:rsidR="00F84B66" w:rsidTr="004C7939">
      <w:trPr>
        <w:trHeight w:val="392"/>
      </w:trPr>
      <w:tc>
        <w:tcPr>
          <w:tcW w:w="2269" w:type="dxa"/>
          <w:vMerge/>
        </w:tcPr>
        <w:p w:rsidR="00F84B66" w:rsidRDefault="00F84B66" w:rsidP="00D104AB">
          <w:pPr>
            <w:pStyle w:val="Encabezado"/>
          </w:pPr>
        </w:p>
      </w:tc>
      <w:tc>
        <w:tcPr>
          <w:tcW w:w="4819" w:type="dxa"/>
          <w:vAlign w:val="center"/>
        </w:tcPr>
        <w:p w:rsidR="00F84B66" w:rsidRPr="005E5CB8" w:rsidRDefault="001C3E10" w:rsidP="00294287">
          <w:pPr>
            <w:pStyle w:val="Encabezado"/>
            <w:jc w:val="center"/>
            <w:rPr>
              <w:b/>
              <w:color w:val="4F6228" w:themeColor="accent3" w:themeShade="80"/>
              <w:sz w:val="20"/>
            </w:rPr>
          </w:pPr>
          <w:r>
            <w:rPr>
              <w:b/>
              <w:color w:val="4F6228" w:themeColor="accent3" w:themeShade="80"/>
              <w:sz w:val="16"/>
            </w:rPr>
            <w:t xml:space="preserve">INSTRUCTIVO </w:t>
          </w:r>
          <w:r w:rsidR="00294287">
            <w:rPr>
              <w:b/>
              <w:color w:val="4F6228" w:themeColor="accent3" w:themeShade="80"/>
              <w:sz w:val="16"/>
            </w:rPr>
            <w:t xml:space="preserve">LIMPIEZA E INSPECCION EN TANQUES DE ALMACENAMIENTO  </w:t>
          </w:r>
        </w:p>
      </w:tc>
      <w:tc>
        <w:tcPr>
          <w:tcW w:w="1134" w:type="dxa"/>
          <w:vMerge/>
        </w:tcPr>
        <w:p w:rsidR="00F84B66" w:rsidRDefault="00F84B66" w:rsidP="00D104AB">
          <w:pPr>
            <w:pStyle w:val="Encabezado"/>
          </w:pPr>
        </w:p>
      </w:tc>
      <w:tc>
        <w:tcPr>
          <w:tcW w:w="1208" w:type="dxa"/>
          <w:shd w:val="clear" w:color="auto" w:fill="74B230"/>
          <w:tcMar>
            <w:left w:w="28" w:type="dxa"/>
            <w:right w:w="28" w:type="dxa"/>
          </w:tcMar>
          <w:vAlign w:val="center"/>
        </w:tcPr>
        <w:p w:rsidR="00F84B66" w:rsidRDefault="00F84B66" w:rsidP="00145355">
          <w:pPr>
            <w:pStyle w:val="Encabezado"/>
            <w:jc w:val="center"/>
            <w:rPr>
              <w:b/>
              <w:color w:val="FFFFFF" w:themeColor="background1"/>
              <w:sz w:val="14"/>
              <w:szCs w:val="18"/>
            </w:rPr>
          </w:pPr>
          <w:r>
            <w:rPr>
              <w:b/>
              <w:color w:val="FFFFFF" w:themeColor="background1"/>
              <w:sz w:val="14"/>
              <w:szCs w:val="18"/>
            </w:rPr>
            <w:t>Creación</w:t>
          </w:r>
          <w:r w:rsidRPr="005E6B13">
            <w:rPr>
              <w:b/>
              <w:color w:val="FFFFFF" w:themeColor="background1"/>
              <w:sz w:val="14"/>
              <w:szCs w:val="18"/>
            </w:rPr>
            <w:t>:</w:t>
          </w:r>
        </w:p>
        <w:p w:rsidR="00F84B66" w:rsidRPr="005E6B13" w:rsidRDefault="00F84B66" w:rsidP="00294287">
          <w:pPr>
            <w:pStyle w:val="Encabezado"/>
            <w:jc w:val="center"/>
            <w:rPr>
              <w:b/>
              <w:color w:val="FFFFFF" w:themeColor="background1"/>
              <w:sz w:val="14"/>
              <w:szCs w:val="18"/>
            </w:rPr>
          </w:pPr>
        </w:p>
      </w:tc>
      <w:tc>
        <w:tcPr>
          <w:tcW w:w="1093" w:type="dxa"/>
          <w:tcMar>
            <w:left w:w="28" w:type="dxa"/>
            <w:right w:w="28" w:type="dxa"/>
          </w:tcMar>
          <w:vAlign w:val="center"/>
        </w:tcPr>
        <w:p w:rsidR="00F84B66" w:rsidRDefault="00294287" w:rsidP="00FA2B88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04/04/2014</w:t>
          </w:r>
        </w:p>
        <w:p w:rsidR="00F84B66" w:rsidRPr="004729CA" w:rsidRDefault="00F84B66" w:rsidP="00FA2B88">
          <w:pPr>
            <w:pStyle w:val="Encabezado"/>
            <w:jc w:val="center"/>
            <w:rPr>
              <w:sz w:val="16"/>
            </w:rPr>
          </w:pPr>
        </w:p>
      </w:tc>
    </w:tr>
  </w:tbl>
  <w:p w:rsidR="00F84B66" w:rsidRDefault="00F84B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39" w:rsidRDefault="004C793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9.75pt;height:9.75pt" o:bullet="t">
        <v:imagedata r:id="rId1" o:title="MC900072629[1]"/>
      </v:shape>
    </w:pict>
  </w:numPicBullet>
  <w:abstractNum w:abstractNumId="0">
    <w:nsid w:val="014F5C64"/>
    <w:multiLevelType w:val="hybridMultilevel"/>
    <w:tmpl w:val="6A8E47F8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612188"/>
    <w:multiLevelType w:val="hybridMultilevel"/>
    <w:tmpl w:val="3A52E3BE"/>
    <w:lvl w:ilvl="0" w:tplc="6DBC63C2">
      <w:start w:val="1"/>
      <w:numFmt w:val="lowerLetter"/>
      <w:lvlText w:val="%1)"/>
      <w:lvlJc w:val="left"/>
      <w:pPr>
        <w:ind w:left="360" w:hanging="360"/>
      </w:pPr>
      <w:rPr>
        <w:sz w:val="20"/>
        <w:szCs w:val="2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B27AF4"/>
    <w:multiLevelType w:val="hybridMultilevel"/>
    <w:tmpl w:val="1E366DEC"/>
    <w:lvl w:ilvl="0" w:tplc="6BEA58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D4A2B"/>
    <w:multiLevelType w:val="hybridMultilevel"/>
    <w:tmpl w:val="12742FC4"/>
    <w:lvl w:ilvl="0" w:tplc="186A1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C80401"/>
    <w:multiLevelType w:val="hybridMultilevel"/>
    <w:tmpl w:val="63704E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86748"/>
    <w:multiLevelType w:val="hybridMultilevel"/>
    <w:tmpl w:val="F6BC263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531C6"/>
    <w:multiLevelType w:val="hybridMultilevel"/>
    <w:tmpl w:val="69F65F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31AF9"/>
    <w:multiLevelType w:val="singleLevel"/>
    <w:tmpl w:val="42727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FCD2802"/>
    <w:multiLevelType w:val="hybridMultilevel"/>
    <w:tmpl w:val="0F14EA9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267101C"/>
    <w:multiLevelType w:val="hybridMultilevel"/>
    <w:tmpl w:val="EA545FF0"/>
    <w:lvl w:ilvl="0" w:tplc="02ACD4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C1EC2"/>
    <w:multiLevelType w:val="hybridMultilevel"/>
    <w:tmpl w:val="501A4522"/>
    <w:lvl w:ilvl="0" w:tplc="173813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3B4BC4"/>
    <w:multiLevelType w:val="hybridMultilevel"/>
    <w:tmpl w:val="FFF858F8"/>
    <w:lvl w:ilvl="0" w:tplc="8C7AAF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03A6C60"/>
    <w:multiLevelType w:val="hybridMultilevel"/>
    <w:tmpl w:val="D6F40D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834CCD"/>
    <w:multiLevelType w:val="hybridMultilevel"/>
    <w:tmpl w:val="6330AC56"/>
    <w:lvl w:ilvl="0" w:tplc="D35875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5500080"/>
    <w:multiLevelType w:val="hybridMultilevel"/>
    <w:tmpl w:val="4E4E59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DB5280"/>
    <w:multiLevelType w:val="hybridMultilevel"/>
    <w:tmpl w:val="39B894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3F3635"/>
    <w:multiLevelType w:val="hybridMultilevel"/>
    <w:tmpl w:val="B06C9D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24ECD"/>
    <w:multiLevelType w:val="hybridMultilevel"/>
    <w:tmpl w:val="EBE438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8A3686"/>
    <w:multiLevelType w:val="hybridMultilevel"/>
    <w:tmpl w:val="2EBC67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E3181F"/>
    <w:multiLevelType w:val="hybridMultilevel"/>
    <w:tmpl w:val="BB0C6104"/>
    <w:lvl w:ilvl="0" w:tplc="82BABF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748B6"/>
    <w:multiLevelType w:val="hybridMultilevel"/>
    <w:tmpl w:val="FCACDE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44CF9"/>
    <w:multiLevelType w:val="hybridMultilevel"/>
    <w:tmpl w:val="6F7EA91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BF24DEA"/>
    <w:multiLevelType w:val="hybridMultilevel"/>
    <w:tmpl w:val="8752F4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944442"/>
    <w:multiLevelType w:val="hybridMultilevel"/>
    <w:tmpl w:val="D80CBE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2862B6"/>
    <w:multiLevelType w:val="hybridMultilevel"/>
    <w:tmpl w:val="7C1EFEA6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486E9F"/>
    <w:multiLevelType w:val="hybridMultilevel"/>
    <w:tmpl w:val="9C4ED0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082279"/>
    <w:multiLevelType w:val="hybridMultilevel"/>
    <w:tmpl w:val="2EBC67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197337"/>
    <w:multiLevelType w:val="hybridMultilevel"/>
    <w:tmpl w:val="6EB211F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6A204E9"/>
    <w:multiLevelType w:val="hybridMultilevel"/>
    <w:tmpl w:val="EDE2ACCE"/>
    <w:lvl w:ilvl="0" w:tplc="1924E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6B118B"/>
    <w:multiLevelType w:val="hybridMultilevel"/>
    <w:tmpl w:val="25A80266"/>
    <w:lvl w:ilvl="0" w:tplc="0728EF6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CF10D7"/>
    <w:multiLevelType w:val="hybridMultilevel"/>
    <w:tmpl w:val="2A02DD1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4"/>
  </w:num>
  <w:num w:numId="5">
    <w:abstractNumId w:val="1"/>
  </w:num>
  <w:num w:numId="6">
    <w:abstractNumId w:val="20"/>
  </w:num>
  <w:num w:numId="7">
    <w:abstractNumId w:val="0"/>
  </w:num>
  <w:num w:numId="8">
    <w:abstractNumId w:val="23"/>
  </w:num>
  <w:num w:numId="9">
    <w:abstractNumId w:val="30"/>
  </w:num>
  <w:num w:numId="10">
    <w:abstractNumId w:val="24"/>
  </w:num>
  <w:num w:numId="11">
    <w:abstractNumId w:val="27"/>
  </w:num>
  <w:num w:numId="12">
    <w:abstractNumId w:val="6"/>
  </w:num>
  <w:num w:numId="13">
    <w:abstractNumId w:val="2"/>
  </w:num>
  <w:num w:numId="14">
    <w:abstractNumId w:val="21"/>
  </w:num>
  <w:num w:numId="15">
    <w:abstractNumId w:val="16"/>
  </w:num>
  <w:num w:numId="16">
    <w:abstractNumId w:val="29"/>
  </w:num>
  <w:num w:numId="17">
    <w:abstractNumId w:val="12"/>
  </w:num>
  <w:num w:numId="18">
    <w:abstractNumId w:val="8"/>
  </w:num>
  <w:num w:numId="19">
    <w:abstractNumId w:val="19"/>
  </w:num>
  <w:num w:numId="20">
    <w:abstractNumId w:val="28"/>
  </w:num>
  <w:num w:numId="21">
    <w:abstractNumId w:val="5"/>
  </w:num>
  <w:num w:numId="22">
    <w:abstractNumId w:val="10"/>
  </w:num>
  <w:num w:numId="23">
    <w:abstractNumId w:val="9"/>
  </w:num>
  <w:num w:numId="24">
    <w:abstractNumId w:val="14"/>
  </w:num>
  <w:num w:numId="25">
    <w:abstractNumId w:val="3"/>
  </w:num>
  <w:num w:numId="26">
    <w:abstractNumId w:val="25"/>
  </w:num>
  <w:num w:numId="27">
    <w:abstractNumId w:val="17"/>
  </w:num>
  <w:num w:numId="28">
    <w:abstractNumId w:val="18"/>
  </w:num>
  <w:num w:numId="29">
    <w:abstractNumId w:val="26"/>
  </w:num>
  <w:num w:numId="30">
    <w:abstractNumId w:val="11"/>
  </w:num>
  <w:num w:numId="31">
    <w:abstractNumId w:val="22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B8"/>
    <w:rsid w:val="0000140F"/>
    <w:rsid w:val="00003876"/>
    <w:rsid w:val="0000426B"/>
    <w:rsid w:val="00006425"/>
    <w:rsid w:val="00007424"/>
    <w:rsid w:val="000153D9"/>
    <w:rsid w:val="000159EA"/>
    <w:rsid w:val="00016DAF"/>
    <w:rsid w:val="00022989"/>
    <w:rsid w:val="000318ED"/>
    <w:rsid w:val="00037905"/>
    <w:rsid w:val="00041318"/>
    <w:rsid w:val="00041EB3"/>
    <w:rsid w:val="00051CC5"/>
    <w:rsid w:val="00054917"/>
    <w:rsid w:val="000555B0"/>
    <w:rsid w:val="000556E3"/>
    <w:rsid w:val="00056A20"/>
    <w:rsid w:val="00056B93"/>
    <w:rsid w:val="00057D76"/>
    <w:rsid w:val="00057DB5"/>
    <w:rsid w:val="000608D0"/>
    <w:rsid w:val="00060D6E"/>
    <w:rsid w:val="00061A70"/>
    <w:rsid w:val="00062425"/>
    <w:rsid w:val="00062841"/>
    <w:rsid w:val="000658C6"/>
    <w:rsid w:val="00070EB5"/>
    <w:rsid w:val="00071D34"/>
    <w:rsid w:val="00076A6D"/>
    <w:rsid w:val="000813A1"/>
    <w:rsid w:val="00081671"/>
    <w:rsid w:val="00087CB0"/>
    <w:rsid w:val="000914C9"/>
    <w:rsid w:val="0009172B"/>
    <w:rsid w:val="000938CD"/>
    <w:rsid w:val="000948F6"/>
    <w:rsid w:val="000951A0"/>
    <w:rsid w:val="00095FF1"/>
    <w:rsid w:val="000963A2"/>
    <w:rsid w:val="000A0448"/>
    <w:rsid w:val="000A119A"/>
    <w:rsid w:val="000A1CCF"/>
    <w:rsid w:val="000A21BE"/>
    <w:rsid w:val="000A45C1"/>
    <w:rsid w:val="000A4C6A"/>
    <w:rsid w:val="000A4C88"/>
    <w:rsid w:val="000A51E5"/>
    <w:rsid w:val="000A5B76"/>
    <w:rsid w:val="000A65EB"/>
    <w:rsid w:val="000B2013"/>
    <w:rsid w:val="000B270E"/>
    <w:rsid w:val="000B2BC8"/>
    <w:rsid w:val="000B402D"/>
    <w:rsid w:val="000B6757"/>
    <w:rsid w:val="000D4A69"/>
    <w:rsid w:val="000E10E0"/>
    <w:rsid w:val="000E1697"/>
    <w:rsid w:val="000E2DB1"/>
    <w:rsid w:val="000E46A1"/>
    <w:rsid w:val="000F7626"/>
    <w:rsid w:val="0010305A"/>
    <w:rsid w:val="0011099D"/>
    <w:rsid w:val="00113382"/>
    <w:rsid w:val="00113CB0"/>
    <w:rsid w:val="00116C32"/>
    <w:rsid w:val="001209D1"/>
    <w:rsid w:val="00122009"/>
    <w:rsid w:val="0012348C"/>
    <w:rsid w:val="00130612"/>
    <w:rsid w:val="00133201"/>
    <w:rsid w:val="00133AC2"/>
    <w:rsid w:val="001349A4"/>
    <w:rsid w:val="00145355"/>
    <w:rsid w:val="00147A1B"/>
    <w:rsid w:val="00155B3B"/>
    <w:rsid w:val="00157A0A"/>
    <w:rsid w:val="00162B34"/>
    <w:rsid w:val="00163A5B"/>
    <w:rsid w:val="00165F5C"/>
    <w:rsid w:val="00171BDC"/>
    <w:rsid w:val="0017653E"/>
    <w:rsid w:val="00180237"/>
    <w:rsid w:val="0018591C"/>
    <w:rsid w:val="00190066"/>
    <w:rsid w:val="001909F6"/>
    <w:rsid w:val="00194115"/>
    <w:rsid w:val="001947AB"/>
    <w:rsid w:val="001961BB"/>
    <w:rsid w:val="001A2E9D"/>
    <w:rsid w:val="001A53A0"/>
    <w:rsid w:val="001B078F"/>
    <w:rsid w:val="001B1C98"/>
    <w:rsid w:val="001B2709"/>
    <w:rsid w:val="001B6398"/>
    <w:rsid w:val="001B6711"/>
    <w:rsid w:val="001B6F19"/>
    <w:rsid w:val="001C2FC2"/>
    <w:rsid w:val="001C3E10"/>
    <w:rsid w:val="001C50F8"/>
    <w:rsid w:val="001C53A4"/>
    <w:rsid w:val="001E354A"/>
    <w:rsid w:val="001E489C"/>
    <w:rsid w:val="001E5EBB"/>
    <w:rsid w:val="001E6537"/>
    <w:rsid w:val="001E75D5"/>
    <w:rsid w:val="001F2E48"/>
    <w:rsid w:val="001F4881"/>
    <w:rsid w:val="002030D9"/>
    <w:rsid w:val="00204C15"/>
    <w:rsid w:val="00213A27"/>
    <w:rsid w:val="00213CD0"/>
    <w:rsid w:val="00214FD1"/>
    <w:rsid w:val="00215D07"/>
    <w:rsid w:val="002207BB"/>
    <w:rsid w:val="00221B96"/>
    <w:rsid w:val="002237A8"/>
    <w:rsid w:val="00223A5B"/>
    <w:rsid w:val="002340B1"/>
    <w:rsid w:val="002358BA"/>
    <w:rsid w:val="002415A2"/>
    <w:rsid w:val="00244E8B"/>
    <w:rsid w:val="0025437E"/>
    <w:rsid w:val="002604A1"/>
    <w:rsid w:val="0026480E"/>
    <w:rsid w:val="0026483D"/>
    <w:rsid w:val="00265522"/>
    <w:rsid w:val="0026653E"/>
    <w:rsid w:val="002669BE"/>
    <w:rsid w:val="0027203C"/>
    <w:rsid w:val="002738B3"/>
    <w:rsid w:val="0027448B"/>
    <w:rsid w:val="002827A2"/>
    <w:rsid w:val="002831F8"/>
    <w:rsid w:val="002847D5"/>
    <w:rsid w:val="00284875"/>
    <w:rsid w:val="00285615"/>
    <w:rsid w:val="00286738"/>
    <w:rsid w:val="002912B0"/>
    <w:rsid w:val="00294287"/>
    <w:rsid w:val="002947FB"/>
    <w:rsid w:val="00294988"/>
    <w:rsid w:val="00295A56"/>
    <w:rsid w:val="002A0DCA"/>
    <w:rsid w:val="002A2811"/>
    <w:rsid w:val="002A2813"/>
    <w:rsid w:val="002B121D"/>
    <w:rsid w:val="002B268C"/>
    <w:rsid w:val="002B298C"/>
    <w:rsid w:val="002B34C4"/>
    <w:rsid w:val="002B6A00"/>
    <w:rsid w:val="002B7F56"/>
    <w:rsid w:val="002C1026"/>
    <w:rsid w:val="002C379B"/>
    <w:rsid w:val="002D1432"/>
    <w:rsid w:val="002D36BA"/>
    <w:rsid w:val="002D4E6A"/>
    <w:rsid w:val="002D54FB"/>
    <w:rsid w:val="002D6A28"/>
    <w:rsid w:val="002E2D99"/>
    <w:rsid w:val="002E336E"/>
    <w:rsid w:val="002E4995"/>
    <w:rsid w:val="002E4AE2"/>
    <w:rsid w:val="002E7F9E"/>
    <w:rsid w:val="002F29A3"/>
    <w:rsid w:val="002F7F94"/>
    <w:rsid w:val="003003AE"/>
    <w:rsid w:val="00303A3C"/>
    <w:rsid w:val="003108AA"/>
    <w:rsid w:val="003111CA"/>
    <w:rsid w:val="00312079"/>
    <w:rsid w:val="0031257F"/>
    <w:rsid w:val="00321392"/>
    <w:rsid w:val="003215D2"/>
    <w:rsid w:val="003252DE"/>
    <w:rsid w:val="00331A59"/>
    <w:rsid w:val="00334639"/>
    <w:rsid w:val="003438C3"/>
    <w:rsid w:val="003474CE"/>
    <w:rsid w:val="00350F33"/>
    <w:rsid w:val="00353337"/>
    <w:rsid w:val="003540F5"/>
    <w:rsid w:val="003556F7"/>
    <w:rsid w:val="00357808"/>
    <w:rsid w:val="0036528F"/>
    <w:rsid w:val="0037109E"/>
    <w:rsid w:val="00371C66"/>
    <w:rsid w:val="0037415F"/>
    <w:rsid w:val="00377F85"/>
    <w:rsid w:val="00380D69"/>
    <w:rsid w:val="0038296C"/>
    <w:rsid w:val="00385760"/>
    <w:rsid w:val="00387215"/>
    <w:rsid w:val="00387EEC"/>
    <w:rsid w:val="00390B25"/>
    <w:rsid w:val="00393A48"/>
    <w:rsid w:val="00397A60"/>
    <w:rsid w:val="00397BD7"/>
    <w:rsid w:val="003A1381"/>
    <w:rsid w:val="003A152E"/>
    <w:rsid w:val="003A1994"/>
    <w:rsid w:val="003A435D"/>
    <w:rsid w:val="003A4C2C"/>
    <w:rsid w:val="003A585E"/>
    <w:rsid w:val="003A5989"/>
    <w:rsid w:val="003B5E3E"/>
    <w:rsid w:val="003C0D22"/>
    <w:rsid w:val="003C1394"/>
    <w:rsid w:val="003C3AFA"/>
    <w:rsid w:val="003D3E2D"/>
    <w:rsid w:val="003E689A"/>
    <w:rsid w:val="003F1A4E"/>
    <w:rsid w:val="003F27D8"/>
    <w:rsid w:val="003F40F4"/>
    <w:rsid w:val="003F49A0"/>
    <w:rsid w:val="003F519C"/>
    <w:rsid w:val="003F7B0B"/>
    <w:rsid w:val="00400B47"/>
    <w:rsid w:val="00401DB2"/>
    <w:rsid w:val="00404721"/>
    <w:rsid w:val="00404884"/>
    <w:rsid w:val="004059BE"/>
    <w:rsid w:val="004131B4"/>
    <w:rsid w:val="0042060E"/>
    <w:rsid w:val="004240A9"/>
    <w:rsid w:val="00427A0A"/>
    <w:rsid w:val="00442420"/>
    <w:rsid w:val="00443AA8"/>
    <w:rsid w:val="004456AB"/>
    <w:rsid w:val="00450FC3"/>
    <w:rsid w:val="00451E30"/>
    <w:rsid w:val="004544C9"/>
    <w:rsid w:val="00455458"/>
    <w:rsid w:val="0045581D"/>
    <w:rsid w:val="00463D1F"/>
    <w:rsid w:val="00475EED"/>
    <w:rsid w:val="004803C4"/>
    <w:rsid w:val="004950AA"/>
    <w:rsid w:val="004A0A1E"/>
    <w:rsid w:val="004A0A99"/>
    <w:rsid w:val="004A5E64"/>
    <w:rsid w:val="004A6464"/>
    <w:rsid w:val="004A680C"/>
    <w:rsid w:val="004B1C6A"/>
    <w:rsid w:val="004B3880"/>
    <w:rsid w:val="004B548E"/>
    <w:rsid w:val="004B58E5"/>
    <w:rsid w:val="004B7FB3"/>
    <w:rsid w:val="004C1CE5"/>
    <w:rsid w:val="004C27F4"/>
    <w:rsid w:val="004C2A2F"/>
    <w:rsid w:val="004C32C9"/>
    <w:rsid w:val="004C3335"/>
    <w:rsid w:val="004C6E40"/>
    <w:rsid w:val="004C75FB"/>
    <w:rsid w:val="004C7939"/>
    <w:rsid w:val="004E1C8F"/>
    <w:rsid w:val="004E1D9C"/>
    <w:rsid w:val="004E37A1"/>
    <w:rsid w:val="004E4853"/>
    <w:rsid w:val="004E6048"/>
    <w:rsid w:val="004E61E8"/>
    <w:rsid w:val="004F2A62"/>
    <w:rsid w:val="004F2E0C"/>
    <w:rsid w:val="004F502A"/>
    <w:rsid w:val="004F7226"/>
    <w:rsid w:val="00500198"/>
    <w:rsid w:val="005041E4"/>
    <w:rsid w:val="005056DF"/>
    <w:rsid w:val="00505A02"/>
    <w:rsid w:val="0051486F"/>
    <w:rsid w:val="00516DFA"/>
    <w:rsid w:val="005224DA"/>
    <w:rsid w:val="0052322E"/>
    <w:rsid w:val="00523E54"/>
    <w:rsid w:val="00525356"/>
    <w:rsid w:val="00527198"/>
    <w:rsid w:val="00530388"/>
    <w:rsid w:val="00532734"/>
    <w:rsid w:val="00532DEF"/>
    <w:rsid w:val="00534172"/>
    <w:rsid w:val="00537242"/>
    <w:rsid w:val="005374F0"/>
    <w:rsid w:val="005433E0"/>
    <w:rsid w:val="005434B1"/>
    <w:rsid w:val="0054418D"/>
    <w:rsid w:val="00546801"/>
    <w:rsid w:val="00547D0B"/>
    <w:rsid w:val="00554589"/>
    <w:rsid w:val="00556BB1"/>
    <w:rsid w:val="00562CB5"/>
    <w:rsid w:val="00562D2C"/>
    <w:rsid w:val="00565039"/>
    <w:rsid w:val="00565B59"/>
    <w:rsid w:val="00565C83"/>
    <w:rsid w:val="00565FA2"/>
    <w:rsid w:val="00571B86"/>
    <w:rsid w:val="00581752"/>
    <w:rsid w:val="005924D8"/>
    <w:rsid w:val="00594F08"/>
    <w:rsid w:val="00596970"/>
    <w:rsid w:val="005979D9"/>
    <w:rsid w:val="005A2989"/>
    <w:rsid w:val="005A4DDB"/>
    <w:rsid w:val="005A6AB8"/>
    <w:rsid w:val="005B06E6"/>
    <w:rsid w:val="005B4A19"/>
    <w:rsid w:val="005B6CD7"/>
    <w:rsid w:val="005C02A6"/>
    <w:rsid w:val="005C1B64"/>
    <w:rsid w:val="005C2C3A"/>
    <w:rsid w:val="005C3A04"/>
    <w:rsid w:val="005C4500"/>
    <w:rsid w:val="005C5560"/>
    <w:rsid w:val="005C6EA6"/>
    <w:rsid w:val="005D31F0"/>
    <w:rsid w:val="005D3E38"/>
    <w:rsid w:val="005D3EC4"/>
    <w:rsid w:val="005D48F5"/>
    <w:rsid w:val="005E5CB8"/>
    <w:rsid w:val="005E6B13"/>
    <w:rsid w:val="005F2B51"/>
    <w:rsid w:val="006011DB"/>
    <w:rsid w:val="0060381D"/>
    <w:rsid w:val="00606688"/>
    <w:rsid w:val="006112CD"/>
    <w:rsid w:val="006116BA"/>
    <w:rsid w:val="00613073"/>
    <w:rsid w:val="006133F1"/>
    <w:rsid w:val="006160E8"/>
    <w:rsid w:val="00617ADD"/>
    <w:rsid w:val="00625B91"/>
    <w:rsid w:val="0062725A"/>
    <w:rsid w:val="0063272F"/>
    <w:rsid w:val="006405DF"/>
    <w:rsid w:val="00640EF2"/>
    <w:rsid w:val="006463B4"/>
    <w:rsid w:val="0065132E"/>
    <w:rsid w:val="00653040"/>
    <w:rsid w:val="00656358"/>
    <w:rsid w:val="00657967"/>
    <w:rsid w:val="0066098F"/>
    <w:rsid w:val="00663282"/>
    <w:rsid w:val="00663693"/>
    <w:rsid w:val="0066543E"/>
    <w:rsid w:val="006655DB"/>
    <w:rsid w:val="00667C4A"/>
    <w:rsid w:val="00670AA2"/>
    <w:rsid w:val="00673248"/>
    <w:rsid w:val="00675CD0"/>
    <w:rsid w:val="00675F10"/>
    <w:rsid w:val="00682221"/>
    <w:rsid w:val="00684AA1"/>
    <w:rsid w:val="00684F7E"/>
    <w:rsid w:val="006856A5"/>
    <w:rsid w:val="00690731"/>
    <w:rsid w:val="006976AF"/>
    <w:rsid w:val="006A17A7"/>
    <w:rsid w:val="006A1EC5"/>
    <w:rsid w:val="006A4BE1"/>
    <w:rsid w:val="006A6A5B"/>
    <w:rsid w:val="006B128C"/>
    <w:rsid w:val="006B51CA"/>
    <w:rsid w:val="006B6A6D"/>
    <w:rsid w:val="006B739E"/>
    <w:rsid w:val="006C2934"/>
    <w:rsid w:val="006D1ADF"/>
    <w:rsid w:val="006D3537"/>
    <w:rsid w:val="006E0801"/>
    <w:rsid w:val="006E37D6"/>
    <w:rsid w:val="006E445C"/>
    <w:rsid w:val="006E4BCE"/>
    <w:rsid w:val="006E7C0F"/>
    <w:rsid w:val="006F1AA2"/>
    <w:rsid w:val="006F5864"/>
    <w:rsid w:val="006F715A"/>
    <w:rsid w:val="007009D9"/>
    <w:rsid w:val="007053D4"/>
    <w:rsid w:val="00706F78"/>
    <w:rsid w:val="00710CCF"/>
    <w:rsid w:val="0071197E"/>
    <w:rsid w:val="0071271B"/>
    <w:rsid w:val="0071531F"/>
    <w:rsid w:val="007157C4"/>
    <w:rsid w:val="007174C1"/>
    <w:rsid w:val="00721235"/>
    <w:rsid w:val="00721910"/>
    <w:rsid w:val="00721AE8"/>
    <w:rsid w:val="00726623"/>
    <w:rsid w:val="00727B14"/>
    <w:rsid w:val="007337B6"/>
    <w:rsid w:val="00743FE5"/>
    <w:rsid w:val="007515ED"/>
    <w:rsid w:val="00751C03"/>
    <w:rsid w:val="00752DC5"/>
    <w:rsid w:val="00754A0F"/>
    <w:rsid w:val="00755D15"/>
    <w:rsid w:val="0075606E"/>
    <w:rsid w:val="007701D8"/>
    <w:rsid w:val="00770A2A"/>
    <w:rsid w:val="00772670"/>
    <w:rsid w:val="00772C45"/>
    <w:rsid w:val="0078399E"/>
    <w:rsid w:val="007858C4"/>
    <w:rsid w:val="00786254"/>
    <w:rsid w:val="00791CE8"/>
    <w:rsid w:val="007952E8"/>
    <w:rsid w:val="007A013D"/>
    <w:rsid w:val="007A0D4E"/>
    <w:rsid w:val="007A2B3A"/>
    <w:rsid w:val="007A49D4"/>
    <w:rsid w:val="007C0049"/>
    <w:rsid w:val="007C2A0C"/>
    <w:rsid w:val="007C4F5C"/>
    <w:rsid w:val="007D181F"/>
    <w:rsid w:val="007D5396"/>
    <w:rsid w:val="007D79E4"/>
    <w:rsid w:val="007E432A"/>
    <w:rsid w:val="007E554E"/>
    <w:rsid w:val="007E7560"/>
    <w:rsid w:val="007F0E24"/>
    <w:rsid w:val="007F1F86"/>
    <w:rsid w:val="007F5F70"/>
    <w:rsid w:val="00801031"/>
    <w:rsid w:val="00802511"/>
    <w:rsid w:val="008071BC"/>
    <w:rsid w:val="00807B44"/>
    <w:rsid w:val="0081197E"/>
    <w:rsid w:val="00815524"/>
    <w:rsid w:val="008208F1"/>
    <w:rsid w:val="00821B0E"/>
    <w:rsid w:val="008243EA"/>
    <w:rsid w:val="0083427F"/>
    <w:rsid w:val="0084617A"/>
    <w:rsid w:val="0084706A"/>
    <w:rsid w:val="00853E75"/>
    <w:rsid w:val="0085707A"/>
    <w:rsid w:val="008631CB"/>
    <w:rsid w:val="00870B53"/>
    <w:rsid w:val="008774D6"/>
    <w:rsid w:val="0088066E"/>
    <w:rsid w:val="00880EB7"/>
    <w:rsid w:val="00881949"/>
    <w:rsid w:val="008821FE"/>
    <w:rsid w:val="00884513"/>
    <w:rsid w:val="00887A10"/>
    <w:rsid w:val="00887F4E"/>
    <w:rsid w:val="0089584C"/>
    <w:rsid w:val="00896AD5"/>
    <w:rsid w:val="008A03DA"/>
    <w:rsid w:val="008A1659"/>
    <w:rsid w:val="008A49BF"/>
    <w:rsid w:val="008A57A0"/>
    <w:rsid w:val="008C2539"/>
    <w:rsid w:val="008D4BD9"/>
    <w:rsid w:val="008D4DBD"/>
    <w:rsid w:val="008D74EF"/>
    <w:rsid w:val="008E3D64"/>
    <w:rsid w:val="008E4CD0"/>
    <w:rsid w:val="008E4DE1"/>
    <w:rsid w:val="008E5BD0"/>
    <w:rsid w:val="008E732F"/>
    <w:rsid w:val="008F048E"/>
    <w:rsid w:val="008F1DD7"/>
    <w:rsid w:val="008F2827"/>
    <w:rsid w:val="008F2B83"/>
    <w:rsid w:val="008F3196"/>
    <w:rsid w:val="008F4800"/>
    <w:rsid w:val="008F517B"/>
    <w:rsid w:val="008F5E89"/>
    <w:rsid w:val="00903C4E"/>
    <w:rsid w:val="009062B2"/>
    <w:rsid w:val="009151EC"/>
    <w:rsid w:val="00917F3F"/>
    <w:rsid w:val="00922296"/>
    <w:rsid w:val="00923B99"/>
    <w:rsid w:val="009256A6"/>
    <w:rsid w:val="009273D2"/>
    <w:rsid w:val="00931D1D"/>
    <w:rsid w:val="00932CAE"/>
    <w:rsid w:val="00934CFB"/>
    <w:rsid w:val="0093567E"/>
    <w:rsid w:val="0093712A"/>
    <w:rsid w:val="00937345"/>
    <w:rsid w:val="0093750D"/>
    <w:rsid w:val="00940471"/>
    <w:rsid w:val="009431A8"/>
    <w:rsid w:val="0094577F"/>
    <w:rsid w:val="009457DD"/>
    <w:rsid w:val="00950B23"/>
    <w:rsid w:val="00950D68"/>
    <w:rsid w:val="009511A1"/>
    <w:rsid w:val="00953A72"/>
    <w:rsid w:val="009563D2"/>
    <w:rsid w:val="00962128"/>
    <w:rsid w:val="00962CE9"/>
    <w:rsid w:val="00964BB7"/>
    <w:rsid w:val="00966AC4"/>
    <w:rsid w:val="00967790"/>
    <w:rsid w:val="00967BC2"/>
    <w:rsid w:val="00974096"/>
    <w:rsid w:val="00974330"/>
    <w:rsid w:val="00977C85"/>
    <w:rsid w:val="00981922"/>
    <w:rsid w:val="00981ECA"/>
    <w:rsid w:val="009837C5"/>
    <w:rsid w:val="009865FF"/>
    <w:rsid w:val="00987F64"/>
    <w:rsid w:val="00992161"/>
    <w:rsid w:val="009959E0"/>
    <w:rsid w:val="009A18F6"/>
    <w:rsid w:val="009A4805"/>
    <w:rsid w:val="009B20AB"/>
    <w:rsid w:val="009C20F4"/>
    <w:rsid w:val="009C2495"/>
    <w:rsid w:val="009C3E8C"/>
    <w:rsid w:val="009C5FDF"/>
    <w:rsid w:val="009C7A76"/>
    <w:rsid w:val="009D1ABB"/>
    <w:rsid w:val="009D6956"/>
    <w:rsid w:val="009D7425"/>
    <w:rsid w:val="009E2F9B"/>
    <w:rsid w:val="009F1C39"/>
    <w:rsid w:val="009F1F5D"/>
    <w:rsid w:val="009F4729"/>
    <w:rsid w:val="00A01EC2"/>
    <w:rsid w:val="00A06CCD"/>
    <w:rsid w:val="00A10B4F"/>
    <w:rsid w:val="00A13AE7"/>
    <w:rsid w:val="00A21EF9"/>
    <w:rsid w:val="00A27FE6"/>
    <w:rsid w:val="00A32DAB"/>
    <w:rsid w:val="00A34514"/>
    <w:rsid w:val="00A4010B"/>
    <w:rsid w:val="00A45C77"/>
    <w:rsid w:val="00A50869"/>
    <w:rsid w:val="00A519C9"/>
    <w:rsid w:val="00A51FCC"/>
    <w:rsid w:val="00A52374"/>
    <w:rsid w:val="00A53B2D"/>
    <w:rsid w:val="00A53BD8"/>
    <w:rsid w:val="00A56A51"/>
    <w:rsid w:val="00A61AAD"/>
    <w:rsid w:val="00A62AD0"/>
    <w:rsid w:val="00A70164"/>
    <w:rsid w:val="00A72965"/>
    <w:rsid w:val="00A73122"/>
    <w:rsid w:val="00A73856"/>
    <w:rsid w:val="00A81E62"/>
    <w:rsid w:val="00A8676C"/>
    <w:rsid w:val="00A86EF2"/>
    <w:rsid w:val="00A902A3"/>
    <w:rsid w:val="00A935D8"/>
    <w:rsid w:val="00A939F2"/>
    <w:rsid w:val="00A93C13"/>
    <w:rsid w:val="00AA0F2B"/>
    <w:rsid w:val="00AA4791"/>
    <w:rsid w:val="00AA7E77"/>
    <w:rsid w:val="00AB1FE9"/>
    <w:rsid w:val="00AB3338"/>
    <w:rsid w:val="00AB398A"/>
    <w:rsid w:val="00AB589B"/>
    <w:rsid w:val="00AC12B9"/>
    <w:rsid w:val="00AC12E1"/>
    <w:rsid w:val="00AC3783"/>
    <w:rsid w:val="00AC7B30"/>
    <w:rsid w:val="00AD321E"/>
    <w:rsid w:val="00AD3BF7"/>
    <w:rsid w:val="00AD717F"/>
    <w:rsid w:val="00AD76BB"/>
    <w:rsid w:val="00AE4A31"/>
    <w:rsid w:val="00AE4C6D"/>
    <w:rsid w:val="00AF42F7"/>
    <w:rsid w:val="00B04B69"/>
    <w:rsid w:val="00B14932"/>
    <w:rsid w:val="00B172BC"/>
    <w:rsid w:val="00B172D4"/>
    <w:rsid w:val="00B208EA"/>
    <w:rsid w:val="00B2415E"/>
    <w:rsid w:val="00B2477F"/>
    <w:rsid w:val="00B25B9C"/>
    <w:rsid w:val="00B30B3F"/>
    <w:rsid w:val="00B3124F"/>
    <w:rsid w:val="00B32334"/>
    <w:rsid w:val="00B328F4"/>
    <w:rsid w:val="00B35584"/>
    <w:rsid w:val="00B35679"/>
    <w:rsid w:val="00B35DFC"/>
    <w:rsid w:val="00B41E33"/>
    <w:rsid w:val="00B42D4F"/>
    <w:rsid w:val="00B45941"/>
    <w:rsid w:val="00B45F74"/>
    <w:rsid w:val="00B47543"/>
    <w:rsid w:val="00B47A28"/>
    <w:rsid w:val="00B50650"/>
    <w:rsid w:val="00B50F1A"/>
    <w:rsid w:val="00B51594"/>
    <w:rsid w:val="00B527E4"/>
    <w:rsid w:val="00B52A99"/>
    <w:rsid w:val="00B546AB"/>
    <w:rsid w:val="00B63024"/>
    <w:rsid w:val="00B67471"/>
    <w:rsid w:val="00B73A32"/>
    <w:rsid w:val="00B754EA"/>
    <w:rsid w:val="00B76CE2"/>
    <w:rsid w:val="00B842E1"/>
    <w:rsid w:val="00B84A37"/>
    <w:rsid w:val="00B871D1"/>
    <w:rsid w:val="00B90DCD"/>
    <w:rsid w:val="00B91E66"/>
    <w:rsid w:val="00B943A2"/>
    <w:rsid w:val="00B94BAA"/>
    <w:rsid w:val="00BA395D"/>
    <w:rsid w:val="00BA79EA"/>
    <w:rsid w:val="00BB5564"/>
    <w:rsid w:val="00BB6A8A"/>
    <w:rsid w:val="00BC0B0E"/>
    <w:rsid w:val="00BC288F"/>
    <w:rsid w:val="00BC7849"/>
    <w:rsid w:val="00BC7BDA"/>
    <w:rsid w:val="00BD0A65"/>
    <w:rsid w:val="00BD1FA6"/>
    <w:rsid w:val="00BD6E56"/>
    <w:rsid w:val="00BE10BE"/>
    <w:rsid w:val="00BE3C35"/>
    <w:rsid w:val="00BF04B5"/>
    <w:rsid w:val="00BF2262"/>
    <w:rsid w:val="00C00738"/>
    <w:rsid w:val="00C00851"/>
    <w:rsid w:val="00C02E6D"/>
    <w:rsid w:val="00C04634"/>
    <w:rsid w:val="00C04DB8"/>
    <w:rsid w:val="00C06154"/>
    <w:rsid w:val="00C06530"/>
    <w:rsid w:val="00C07218"/>
    <w:rsid w:val="00C12563"/>
    <w:rsid w:val="00C13335"/>
    <w:rsid w:val="00C15A54"/>
    <w:rsid w:val="00C16123"/>
    <w:rsid w:val="00C214AE"/>
    <w:rsid w:val="00C227FE"/>
    <w:rsid w:val="00C228A8"/>
    <w:rsid w:val="00C23420"/>
    <w:rsid w:val="00C24A3B"/>
    <w:rsid w:val="00C26252"/>
    <w:rsid w:val="00C26FB7"/>
    <w:rsid w:val="00C31319"/>
    <w:rsid w:val="00C31D34"/>
    <w:rsid w:val="00C32C1F"/>
    <w:rsid w:val="00C40D42"/>
    <w:rsid w:val="00C55B09"/>
    <w:rsid w:val="00C61C47"/>
    <w:rsid w:val="00C62A0F"/>
    <w:rsid w:val="00C67BCF"/>
    <w:rsid w:val="00C71A4D"/>
    <w:rsid w:val="00C72523"/>
    <w:rsid w:val="00C75C62"/>
    <w:rsid w:val="00C77398"/>
    <w:rsid w:val="00C77C9E"/>
    <w:rsid w:val="00C8509B"/>
    <w:rsid w:val="00C858D6"/>
    <w:rsid w:val="00C86106"/>
    <w:rsid w:val="00C8645E"/>
    <w:rsid w:val="00C864B0"/>
    <w:rsid w:val="00C87EF3"/>
    <w:rsid w:val="00C92433"/>
    <w:rsid w:val="00C958FB"/>
    <w:rsid w:val="00C95A26"/>
    <w:rsid w:val="00C9796D"/>
    <w:rsid w:val="00CA2A54"/>
    <w:rsid w:val="00CA6C31"/>
    <w:rsid w:val="00CB0031"/>
    <w:rsid w:val="00CB2998"/>
    <w:rsid w:val="00CC18BE"/>
    <w:rsid w:val="00CD3200"/>
    <w:rsid w:val="00CD4A0E"/>
    <w:rsid w:val="00CD4AFA"/>
    <w:rsid w:val="00CD7749"/>
    <w:rsid w:val="00CE1217"/>
    <w:rsid w:val="00CE32FF"/>
    <w:rsid w:val="00CE5541"/>
    <w:rsid w:val="00CF3603"/>
    <w:rsid w:val="00CF3DCC"/>
    <w:rsid w:val="00CF6E29"/>
    <w:rsid w:val="00CF78B3"/>
    <w:rsid w:val="00D03236"/>
    <w:rsid w:val="00D03843"/>
    <w:rsid w:val="00D05877"/>
    <w:rsid w:val="00D05933"/>
    <w:rsid w:val="00D06B67"/>
    <w:rsid w:val="00D06EBA"/>
    <w:rsid w:val="00D100C4"/>
    <w:rsid w:val="00D10EA7"/>
    <w:rsid w:val="00D12BB6"/>
    <w:rsid w:val="00D20F89"/>
    <w:rsid w:val="00D21991"/>
    <w:rsid w:val="00D21C76"/>
    <w:rsid w:val="00D22BC7"/>
    <w:rsid w:val="00D2370C"/>
    <w:rsid w:val="00D32DDE"/>
    <w:rsid w:val="00D4037A"/>
    <w:rsid w:val="00D4375A"/>
    <w:rsid w:val="00D44A19"/>
    <w:rsid w:val="00D4635B"/>
    <w:rsid w:val="00D47015"/>
    <w:rsid w:val="00D50928"/>
    <w:rsid w:val="00D50D76"/>
    <w:rsid w:val="00D5733C"/>
    <w:rsid w:val="00D63FD6"/>
    <w:rsid w:val="00D70FB4"/>
    <w:rsid w:val="00D72F3E"/>
    <w:rsid w:val="00D764FE"/>
    <w:rsid w:val="00D830DB"/>
    <w:rsid w:val="00D84F31"/>
    <w:rsid w:val="00D85249"/>
    <w:rsid w:val="00D85461"/>
    <w:rsid w:val="00D86E7A"/>
    <w:rsid w:val="00D870DC"/>
    <w:rsid w:val="00D92B8B"/>
    <w:rsid w:val="00D94CB3"/>
    <w:rsid w:val="00D96D54"/>
    <w:rsid w:val="00DA1990"/>
    <w:rsid w:val="00DA1A75"/>
    <w:rsid w:val="00DA1EBB"/>
    <w:rsid w:val="00DA25EA"/>
    <w:rsid w:val="00DA428B"/>
    <w:rsid w:val="00DA4B39"/>
    <w:rsid w:val="00DB3269"/>
    <w:rsid w:val="00DD1B3C"/>
    <w:rsid w:val="00DD4B6C"/>
    <w:rsid w:val="00DE222A"/>
    <w:rsid w:val="00DE3D96"/>
    <w:rsid w:val="00DE6F3B"/>
    <w:rsid w:val="00DF22A3"/>
    <w:rsid w:val="00DF35A8"/>
    <w:rsid w:val="00E01AAA"/>
    <w:rsid w:val="00E05ECE"/>
    <w:rsid w:val="00E17FA7"/>
    <w:rsid w:val="00E216E4"/>
    <w:rsid w:val="00E21849"/>
    <w:rsid w:val="00E25544"/>
    <w:rsid w:val="00E260FA"/>
    <w:rsid w:val="00E2644D"/>
    <w:rsid w:val="00E26EFE"/>
    <w:rsid w:val="00E3009C"/>
    <w:rsid w:val="00E30FB5"/>
    <w:rsid w:val="00E31410"/>
    <w:rsid w:val="00E32429"/>
    <w:rsid w:val="00E40081"/>
    <w:rsid w:val="00E40528"/>
    <w:rsid w:val="00E41361"/>
    <w:rsid w:val="00E42640"/>
    <w:rsid w:val="00E51938"/>
    <w:rsid w:val="00E52636"/>
    <w:rsid w:val="00E535D1"/>
    <w:rsid w:val="00E543DE"/>
    <w:rsid w:val="00E54584"/>
    <w:rsid w:val="00E552D0"/>
    <w:rsid w:val="00E553F6"/>
    <w:rsid w:val="00E65718"/>
    <w:rsid w:val="00E67D55"/>
    <w:rsid w:val="00E72272"/>
    <w:rsid w:val="00E756BC"/>
    <w:rsid w:val="00E82655"/>
    <w:rsid w:val="00E87757"/>
    <w:rsid w:val="00E9735F"/>
    <w:rsid w:val="00E977F9"/>
    <w:rsid w:val="00EA2071"/>
    <w:rsid w:val="00EA53BB"/>
    <w:rsid w:val="00EA55BC"/>
    <w:rsid w:val="00EB0A7D"/>
    <w:rsid w:val="00EB581C"/>
    <w:rsid w:val="00EC090C"/>
    <w:rsid w:val="00EC2EDA"/>
    <w:rsid w:val="00EC3786"/>
    <w:rsid w:val="00EC6548"/>
    <w:rsid w:val="00ED4A25"/>
    <w:rsid w:val="00ED4E74"/>
    <w:rsid w:val="00ED6D0C"/>
    <w:rsid w:val="00ED7ADB"/>
    <w:rsid w:val="00EE1A55"/>
    <w:rsid w:val="00EE5641"/>
    <w:rsid w:val="00EE63E3"/>
    <w:rsid w:val="00EF355A"/>
    <w:rsid w:val="00EF72EE"/>
    <w:rsid w:val="00EF75BF"/>
    <w:rsid w:val="00F03318"/>
    <w:rsid w:val="00F0553A"/>
    <w:rsid w:val="00F05C49"/>
    <w:rsid w:val="00F114FE"/>
    <w:rsid w:val="00F13093"/>
    <w:rsid w:val="00F144C5"/>
    <w:rsid w:val="00F17FC9"/>
    <w:rsid w:val="00F202F9"/>
    <w:rsid w:val="00F2278F"/>
    <w:rsid w:val="00F23043"/>
    <w:rsid w:val="00F240A9"/>
    <w:rsid w:val="00F251F8"/>
    <w:rsid w:val="00F3087C"/>
    <w:rsid w:val="00F32051"/>
    <w:rsid w:val="00F42040"/>
    <w:rsid w:val="00F42E75"/>
    <w:rsid w:val="00F43439"/>
    <w:rsid w:val="00F44578"/>
    <w:rsid w:val="00F46F9F"/>
    <w:rsid w:val="00F524E4"/>
    <w:rsid w:val="00F55A03"/>
    <w:rsid w:val="00F55A3D"/>
    <w:rsid w:val="00F57A5C"/>
    <w:rsid w:val="00F57FFB"/>
    <w:rsid w:val="00F67D13"/>
    <w:rsid w:val="00F703B3"/>
    <w:rsid w:val="00F71001"/>
    <w:rsid w:val="00F72293"/>
    <w:rsid w:val="00F72360"/>
    <w:rsid w:val="00F75793"/>
    <w:rsid w:val="00F75829"/>
    <w:rsid w:val="00F761E9"/>
    <w:rsid w:val="00F77AD8"/>
    <w:rsid w:val="00F84947"/>
    <w:rsid w:val="00F84B66"/>
    <w:rsid w:val="00F85C2B"/>
    <w:rsid w:val="00F90B38"/>
    <w:rsid w:val="00F93DDA"/>
    <w:rsid w:val="00F95637"/>
    <w:rsid w:val="00FA2B88"/>
    <w:rsid w:val="00FB3993"/>
    <w:rsid w:val="00FB3B21"/>
    <w:rsid w:val="00FB6A0B"/>
    <w:rsid w:val="00FC647A"/>
    <w:rsid w:val="00FC6A2F"/>
    <w:rsid w:val="00FD2B54"/>
    <w:rsid w:val="00FD52FA"/>
    <w:rsid w:val="00FD5DC0"/>
    <w:rsid w:val="00FE37B6"/>
    <w:rsid w:val="00FE57C6"/>
    <w:rsid w:val="00FF24CE"/>
    <w:rsid w:val="00FF26E9"/>
    <w:rsid w:val="00FF6D8A"/>
    <w:rsid w:val="00FF7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B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5CB8"/>
    <w:pPr>
      <w:ind w:left="708"/>
    </w:pPr>
  </w:style>
  <w:style w:type="table" w:styleId="Tablaconcuadrcula">
    <w:name w:val="Table Grid"/>
    <w:basedOn w:val="Tablanormal"/>
    <w:uiPriority w:val="59"/>
    <w:rsid w:val="005E5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E5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5CB8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F57F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FFB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F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FFB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0608D0"/>
    <w:rPr>
      <w:i/>
      <w:iCs/>
    </w:rPr>
  </w:style>
  <w:style w:type="character" w:customStyle="1" w:styleId="apple-converted-space">
    <w:name w:val="apple-converted-space"/>
    <w:basedOn w:val="Fuentedeprrafopredeter"/>
    <w:rsid w:val="00C72523"/>
  </w:style>
  <w:style w:type="character" w:styleId="Hipervnculo">
    <w:name w:val="Hyperlink"/>
    <w:uiPriority w:val="99"/>
    <w:unhideWhenUsed/>
    <w:rsid w:val="00163A5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63A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3200"/>
    <w:pPr>
      <w:spacing w:before="100" w:beforeAutospacing="1" w:after="100" w:afterAutospacing="1"/>
    </w:pPr>
    <w:rPr>
      <w:rFonts w:ascii="Times New Roman" w:hAnsi="Times New Roman"/>
      <w:szCs w:val="24"/>
      <w:lang w:eastAsia="es-ES"/>
    </w:rPr>
  </w:style>
  <w:style w:type="paragraph" w:styleId="Sinespaciado">
    <w:name w:val="No Spacing"/>
    <w:uiPriority w:val="1"/>
    <w:qFormat/>
    <w:rsid w:val="00C62A0F"/>
    <w:pPr>
      <w:spacing w:after="0" w:line="240" w:lineRule="auto"/>
    </w:pPr>
    <w:rPr>
      <w:lang w:val="es-MX"/>
    </w:rPr>
  </w:style>
  <w:style w:type="paragraph" w:styleId="Textoindependiente">
    <w:name w:val="Body Text"/>
    <w:basedOn w:val="Normal"/>
    <w:link w:val="TextoindependienteCar"/>
    <w:rsid w:val="0052322E"/>
    <w:pPr>
      <w:jc w:val="both"/>
    </w:pPr>
    <w:rPr>
      <w:rFonts w:ascii="Tahoma" w:hAnsi="Tahom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22E"/>
    <w:rPr>
      <w:rFonts w:ascii="Tahoma" w:eastAsia="Times New Roman" w:hAnsi="Tahoma" w:cs="Times New Roman"/>
      <w:sz w:val="24"/>
      <w:szCs w:val="20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A2B3A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04884"/>
    <w:rPr>
      <w:color w:val="808080"/>
    </w:rPr>
  </w:style>
  <w:style w:type="paragraph" w:styleId="Epgrafe">
    <w:name w:val="caption"/>
    <w:basedOn w:val="Normal"/>
    <w:next w:val="Normal"/>
    <w:uiPriority w:val="35"/>
    <w:unhideWhenUsed/>
    <w:qFormat/>
    <w:rsid w:val="006A17A7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B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5CB8"/>
    <w:pPr>
      <w:ind w:left="708"/>
    </w:pPr>
  </w:style>
  <w:style w:type="table" w:styleId="Tablaconcuadrcula">
    <w:name w:val="Table Grid"/>
    <w:basedOn w:val="Tablanormal"/>
    <w:uiPriority w:val="59"/>
    <w:rsid w:val="005E5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E5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5CB8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F57F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FFB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F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FFB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0608D0"/>
    <w:rPr>
      <w:i/>
      <w:iCs/>
    </w:rPr>
  </w:style>
  <w:style w:type="character" w:customStyle="1" w:styleId="apple-converted-space">
    <w:name w:val="apple-converted-space"/>
    <w:basedOn w:val="Fuentedeprrafopredeter"/>
    <w:rsid w:val="00C72523"/>
  </w:style>
  <w:style w:type="character" w:styleId="Hipervnculo">
    <w:name w:val="Hyperlink"/>
    <w:uiPriority w:val="99"/>
    <w:unhideWhenUsed/>
    <w:rsid w:val="00163A5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63A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3200"/>
    <w:pPr>
      <w:spacing w:before="100" w:beforeAutospacing="1" w:after="100" w:afterAutospacing="1"/>
    </w:pPr>
    <w:rPr>
      <w:rFonts w:ascii="Times New Roman" w:hAnsi="Times New Roman"/>
      <w:szCs w:val="24"/>
      <w:lang w:eastAsia="es-ES"/>
    </w:rPr>
  </w:style>
  <w:style w:type="paragraph" w:styleId="Sinespaciado">
    <w:name w:val="No Spacing"/>
    <w:uiPriority w:val="1"/>
    <w:qFormat/>
    <w:rsid w:val="00C62A0F"/>
    <w:pPr>
      <w:spacing w:after="0" w:line="240" w:lineRule="auto"/>
    </w:pPr>
    <w:rPr>
      <w:lang w:val="es-MX"/>
    </w:rPr>
  </w:style>
  <w:style w:type="paragraph" w:styleId="Textoindependiente">
    <w:name w:val="Body Text"/>
    <w:basedOn w:val="Normal"/>
    <w:link w:val="TextoindependienteCar"/>
    <w:rsid w:val="0052322E"/>
    <w:pPr>
      <w:jc w:val="both"/>
    </w:pPr>
    <w:rPr>
      <w:rFonts w:ascii="Tahoma" w:hAnsi="Tahom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22E"/>
    <w:rPr>
      <w:rFonts w:ascii="Tahoma" w:eastAsia="Times New Roman" w:hAnsi="Tahoma" w:cs="Times New Roman"/>
      <w:sz w:val="24"/>
      <w:szCs w:val="20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A2B3A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04884"/>
    <w:rPr>
      <w:color w:val="808080"/>
    </w:rPr>
  </w:style>
  <w:style w:type="paragraph" w:styleId="Epgrafe">
    <w:name w:val="caption"/>
    <w:basedOn w:val="Normal"/>
    <w:next w:val="Normal"/>
    <w:uiPriority w:val="35"/>
    <w:unhideWhenUsed/>
    <w:qFormat/>
    <w:rsid w:val="006A17A7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DB73-FCB6-4CD7-B00C-19221862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4768</TotalTime>
  <Pages>4</Pages>
  <Words>1242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TotolGas</dc:creator>
  <cp:lastModifiedBy>Gretty Hernandez</cp:lastModifiedBy>
  <cp:revision>90</cp:revision>
  <cp:lastPrinted>2012-02-06T20:54:00Z</cp:lastPrinted>
  <dcterms:created xsi:type="dcterms:W3CDTF">2013-07-05T15:11:00Z</dcterms:created>
  <dcterms:modified xsi:type="dcterms:W3CDTF">2014-10-02T21:14:00Z</dcterms:modified>
</cp:coreProperties>
</file>