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A28" w:rsidRPr="00B47A28" w:rsidRDefault="00B47A28" w:rsidP="00B47A28">
      <w:pPr>
        <w:pStyle w:val="Prrafodelista"/>
        <w:numPr>
          <w:ilvl w:val="0"/>
          <w:numId w:val="25"/>
        </w:numPr>
        <w:tabs>
          <w:tab w:val="num" w:pos="0"/>
        </w:tabs>
        <w:ind w:left="426"/>
        <w:jc w:val="both"/>
        <w:rPr>
          <w:rFonts w:eastAsia="DFPOP1-SB" w:cs="Arial"/>
          <w:b/>
          <w:szCs w:val="24"/>
        </w:rPr>
      </w:pPr>
      <w:r>
        <w:rPr>
          <w:rFonts w:eastAsia="DFPOP1-SB" w:cs="Arial"/>
          <w:b/>
          <w:szCs w:val="24"/>
        </w:rPr>
        <w:t xml:space="preserve">OBJETIVO </w:t>
      </w:r>
      <w:r>
        <w:rPr>
          <w:rFonts w:eastAsia="DFPOP1-SB" w:cs="Arial"/>
          <w:szCs w:val="24"/>
        </w:rPr>
        <w:t>Dar a conocer las actividades y condiciones de seguridad en las que se debe realizar el proceso de cargue y descargue de combustible.</w:t>
      </w:r>
    </w:p>
    <w:p w:rsidR="00B47A28" w:rsidRDefault="00B47A28" w:rsidP="00B47A28">
      <w:pPr>
        <w:pStyle w:val="Prrafodelista"/>
        <w:ind w:left="426"/>
        <w:jc w:val="both"/>
        <w:rPr>
          <w:rFonts w:eastAsia="DFPOP1-SB" w:cs="Arial"/>
          <w:b/>
          <w:szCs w:val="24"/>
        </w:rPr>
      </w:pPr>
    </w:p>
    <w:p w:rsidR="00B47A28" w:rsidRDefault="00B47A28" w:rsidP="00B47A28">
      <w:pPr>
        <w:pStyle w:val="Prrafodelista"/>
        <w:numPr>
          <w:ilvl w:val="0"/>
          <w:numId w:val="25"/>
        </w:numPr>
        <w:tabs>
          <w:tab w:val="num" w:pos="0"/>
        </w:tabs>
        <w:ind w:left="426"/>
        <w:jc w:val="both"/>
        <w:rPr>
          <w:rFonts w:eastAsia="DFPOP1-SB" w:cs="Arial"/>
          <w:b/>
          <w:szCs w:val="24"/>
        </w:rPr>
      </w:pPr>
      <w:r>
        <w:rPr>
          <w:rFonts w:eastAsia="DFPOP1-SB" w:cs="Arial"/>
          <w:b/>
          <w:szCs w:val="24"/>
        </w:rPr>
        <w:t xml:space="preserve">ALCANCE </w:t>
      </w:r>
      <w:r w:rsidR="00BE3C35">
        <w:rPr>
          <w:rFonts w:eastAsia="DFPOP1-SB" w:cs="Arial"/>
          <w:szCs w:val="24"/>
        </w:rPr>
        <w:t xml:space="preserve">Este instructivo aplica a todas las actividades relacionadas con el descargue de combustible </w:t>
      </w:r>
      <w:r w:rsidR="00AF42F7">
        <w:rPr>
          <w:rFonts w:eastAsia="DFPOP1-SB" w:cs="Arial"/>
          <w:szCs w:val="24"/>
        </w:rPr>
        <w:t>líquido</w:t>
      </w:r>
      <w:r w:rsidR="00BE3C35">
        <w:rPr>
          <w:rFonts w:eastAsia="DFPOP1-SB" w:cs="Arial"/>
          <w:szCs w:val="24"/>
        </w:rPr>
        <w:t>.</w:t>
      </w:r>
    </w:p>
    <w:p w:rsidR="00B47A28" w:rsidRDefault="00B47A28" w:rsidP="00B47A28">
      <w:pPr>
        <w:pStyle w:val="Prrafodelista"/>
        <w:ind w:left="426"/>
        <w:jc w:val="both"/>
        <w:rPr>
          <w:rFonts w:eastAsia="DFPOP1-SB" w:cs="Arial"/>
          <w:b/>
          <w:szCs w:val="24"/>
        </w:rPr>
      </w:pPr>
    </w:p>
    <w:p w:rsidR="00B47A28" w:rsidRDefault="00B47A28" w:rsidP="00B47A28">
      <w:pPr>
        <w:pStyle w:val="Prrafodelista"/>
        <w:ind w:left="426"/>
        <w:jc w:val="both"/>
        <w:rPr>
          <w:rFonts w:eastAsia="DFPOP1-SB" w:cs="Arial"/>
          <w:b/>
          <w:szCs w:val="24"/>
        </w:rPr>
      </w:pPr>
    </w:p>
    <w:p w:rsidR="002030D9" w:rsidRPr="00B47A28" w:rsidRDefault="002030D9" w:rsidP="00B47A28">
      <w:pPr>
        <w:pStyle w:val="Prrafodelista"/>
        <w:numPr>
          <w:ilvl w:val="0"/>
          <w:numId w:val="25"/>
        </w:numPr>
        <w:tabs>
          <w:tab w:val="num" w:pos="0"/>
        </w:tabs>
        <w:ind w:left="426"/>
        <w:jc w:val="both"/>
        <w:rPr>
          <w:rFonts w:eastAsia="DFPOP1-SB" w:cs="Arial"/>
          <w:b/>
          <w:szCs w:val="24"/>
        </w:rPr>
      </w:pPr>
      <w:r w:rsidRPr="00B47A28">
        <w:rPr>
          <w:rFonts w:eastAsia="DFPOP1-SB" w:cs="Arial"/>
          <w:b/>
          <w:szCs w:val="24"/>
        </w:rPr>
        <w:t xml:space="preserve">RIESGOS </w:t>
      </w:r>
      <w:r w:rsidR="00B47A28">
        <w:rPr>
          <w:rFonts w:eastAsia="DFPOP1-SB" w:cs="Arial"/>
          <w:b/>
          <w:szCs w:val="24"/>
        </w:rPr>
        <w:t>E IMPACTOS A MITIGAR</w:t>
      </w:r>
    </w:p>
    <w:p w:rsidR="002030D9" w:rsidRDefault="002030D9" w:rsidP="00B47A28">
      <w:pPr>
        <w:pStyle w:val="Prrafodelista"/>
        <w:ind w:left="426"/>
        <w:jc w:val="both"/>
        <w:rPr>
          <w:rFonts w:eastAsia="DFPOP1-SB" w:cs="Arial"/>
          <w:b/>
          <w:szCs w:val="24"/>
        </w:rPr>
      </w:pP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Derrames</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 xml:space="preserve">Explosión </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Incendios</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Caídas a distinto nivel</w:t>
      </w:r>
    </w:p>
    <w:p w:rsidR="002030D9" w:rsidRPr="002030D9" w:rsidRDefault="002030D9" w:rsidP="002030D9">
      <w:pPr>
        <w:pStyle w:val="Prrafodelista"/>
        <w:numPr>
          <w:ilvl w:val="0"/>
          <w:numId w:val="22"/>
        </w:numPr>
        <w:tabs>
          <w:tab w:val="num" w:pos="0"/>
        </w:tabs>
        <w:jc w:val="both"/>
        <w:rPr>
          <w:rFonts w:eastAsia="DFPOP1-SB" w:cs="Arial"/>
          <w:szCs w:val="24"/>
        </w:rPr>
      </w:pPr>
      <w:r w:rsidRPr="002030D9">
        <w:rPr>
          <w:rFonts w:eastAsia="DFPOP1-SB" w:cs="Arial"/>
          <w:szCs w:val="24"/>
        </w:rPr>
        <w:t>Contacto con sustancias peligrosas</w:t>
      </w:r>
    </w:p>
    <w:p w:rsidR="00BE0813" w:rsidRDefault="002030D9" w:rsidP="00BE0813">
      <w:pPr>
        <w:pStyle w:val="Prrafodelista"/>
        <w:numPr>
          <w:ilvl w:val="0"/>
          <w:numId w:val="22"/>
        </w:numPr>
        <w:tabs>
          <w:tab w:val="num" w:pos="0"/>
        </w:tabs>
        <w:jc w:val="both"/>
        <w:rPr>
          <w:rFonts w:eastAsia="DFPOP1-SB" w:cs="Arial"/>
          <w:szCs w:val="24"/>
        </w:rPr>
      </w:pPr>
      <w:r w:rsidRPr="002030D9">
        <w:rPr>
          <w:rFonts w:eastAsia="DFPOP1-SB" w:cs="Arial"/>
          <w:szCs w:val="24"/>
        </w:rPr>
        <w:t>Inhalación de sustancias peligrosas</w:t>
      </w:r>
    </w:p>
    <w:p w:rsidR="00BE0813" w:rsidRPr="00BE0813" w:rsidRDefault="00BE0813" w:rsidP="00BE0813">
      <w:pPr>
        <w:pStyle w:val="Prrafodelista"/>
        <w:numPr>
          <w:ilvl w:val="0"/>
          <w:numId w:val="22"/>
        </w:numPr>
        <w:tabs>
          <w:tab w:val="num" w:pos="0"/>
        </w:tabs>
        <w:jc w:val="both"/>
        <w:rPr>
          <w:rFonts w:eastAsia="DFPOP1-SB" w:cs="Arial"/>
          <w:szCs w:val="24"/>
        </w:rPr>
      </w:pPr>
      <w:r>
        <w:rPr>
          <w:rFonts w:eastAsia="DFPOP1-SB" w:cs="Arial"/>
          <w:szCs w:val="24"/>
        </w:rPr>
        <w:t xml:space="preserve">Contaminación de los tanques </w:t>
      </w:r>
    </w:p>
    <w:p w:rsidR="002030D9" w:rsidRDefault="002030D9"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0" w:type="auto"/>
        <w:jc w:val="center"/>
        <w:tblLook w:val="04A0" w:firstRow="1" w:lastRow="0" w:firstColumn="1" w:lastColumn="0" w:noHBand="0" w:noVBand="1"/>
      </w:tblPr>
      <w:tblGrid>
        <w:gridCol w:w="1403"/>
        <w:gridCol w:w="1183"/>
        <w:gridCol w:w="1183"/>
        <w:gridCol w:w="1317"/>
        <w:gridCol w:w="1183"/>
        <w:gridCol w:w="1232"/>
      </w:tblGrid>
      <w:tr w:rsidR="002827A2" w:rsidTr="00DA3D7D">
        <w:trPr>
          <w:jc w:val="center"/>
        </w:trPr>
        <w:tc>
          <w:tcPr>
            <w:tcW w:w="6204" w:type="dxa"/>
            <w:gridSpan w:val="6"/>
          </w:tcPr>
          <w:p w:rsidR="002827A2" w:rsidRDefault="002827A2" w:rsidP="00DA3D7D">
            <w:pPr>
              <w:tabs>
                <w:tab w:val="num" w:pos="0"/>
              </w:tabs>
              <w:jc w:val="center"/>
              <w:rPr>
                <w:rFonts w:eastAsia="DFPOP1-SB" w:cs="Arial"/>
                <w:b/>
                <w:szCs w:val="24"/>
              </w:rPr>
            </w:pPr>
            <w:r>
              <w:rPr>
                <w:rFonts w:eastAsia="DFPOP1-SB" w:cs="Arial"/>
                <w:b/>
                <w:szCs w:val="24"/>
              </w:rPr>
              <w:t>ELEMENTOS DE PROTECCION PERSONAL</w:t>
            </w:r>
          </w:p>
        </w:tc>
      </w:tr>
      <w:tr w:rsidR="002827A2" w:rsidTr="00DA3D7D">
        <w:trPr>
          <w:trHeight w:val="763"/>
          <w:jc w:val="center"/>
        </w:trPr>
        <w:tc>
          <w:tcPr>
            <w:tcW w:w="1234" w:type="dxa"/>
          </w:tcPr>
          <w:p w:rsidR="002827A2" w:rsidRDefault="002827A2" w:rsidP="00DA3D7D">
            <w:pPr>
              <w:tabs>
                <w:tab w:val="num" w:pos="0"/>
              </w:tabs>
              <w:jc w:val="both"/>
              <w:rPr>
                <w:rFonts w:eastAsia="DFPOP1-SB" w:cs="Arial"/>
                <w:b/>
                <w:szCs w:val="24"/>
              </w:rPr>
            </w:pPr>
            <w:r>
              <w:rPr>
                <w:rFonts w:eastAsia="DFPOP1-SB" w:cs="Arial"/>
                <w:b/>
                <w:szCs w:val="24"/>
              </w:rPr>
              <w:t xml:space="preserve">  </w:t>
            </w:r>
            <w:r>
              <w:rPr>
                <w:noProof/>
                <w:lang w:val="es-CO" w:eastAsia="es-CO"/>
              </w:rPr>
              <w:drawing>
                <wp:inline distT="0" distB="0" distL="0" distR="0" wp14:anchorId="5F66B33B" wp14:editId="01F6CBE8">
                  <wp:extent cx="490331" cy="450573"/>
                  <wp:effectExtent l="0" t="0" r="508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535" t="43235" r="45322" b="48666"/>
                          <a:stretch/>
                        </pic:blipFill>
                        <pic:spPr bwMode="auto">
                          <a:xfrm>
                            <a:off x="0" y="0"/>
                            <a:ext cx="491353" cy="451512"/>
                          </a:xfrm>
                          <a:prstGeom prst="rect">
                            <a:avLst/>
                          </a:prstGeom>
                          <a:ln>
                            <a:noFill/>
                          </a:ln>
                          <a:extLst>
                            <a:ext uri="{53640926-AAD7-44D8-BBD7-CCE9431645EC}">
                              <a14:shadowObscured xmlns:a14="http://schemas.microsoft.com/office/drawing/2010/main"/>
                            </a:ext>
                          </a:extLst>
                        </pic:spPr>
                      </pic:pic>
                    </a:graphicData>
                  </a:graphic>
                </wp:inline>
              </w:drawing>
            </w:r>
            <w:r>
              <w:rPr>
                <w:rFonts w:eastAsia="DFPOP1-SB" w:cs="Arial"/>
                <w:b/>
                <w:szCs w:val="24"/>
              </w:rPr>
              <w:t xml:space="preserve"> </w:t>
            </w:r>
          </w:p>
          <w:p w:rsidR="002827A2" w:rsidRPr="000E2DB1" w:rsidRDefault="002827A2" w:rsidP="00DA3D7D">
            <w:pPr>
              <w:tabs>
                <w:tab w:val="num" w:pos="0"/>
              </w:tabs>
              <w:jc w:val="both"/>
              <w:rPr>
                <w:rFonts w:eastAsia="DFPOP1-SB" w:cs="Arial"/>
                <w:b/>
                <w:sz w:val="10"/>
                <w:szCs w:val="24"/>
              </w:rPr>
            </w:pPr>
          </w:p>
        </w:tc>
        <w:tc>
          <w:tcPr>
            <w:tcW w:w="990"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73F94537" wp14:editId="3CE14931">
                  <wp:extent cx="437322" cy="450574"/>
                  <wp:effectExtent l="0" t="0" r="127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42" t="78781" r="66560" b="9244"/>
                          <a:stretch/>
                        </pic:blipFill>
                        <pic:spPr bwMode="auto">
                          <a:xfrm>
                            <a:off x="0" y="0"/>
                            <a:ext cx="437679" cy="450942"/>
                          </a:xfrm>
                          <a:prstGeom prst="rect">
                            <a:avLst/>
                          </a:prstGeom>
                          <a:ln>
                            <a:noFill/>
                          </a:ln>
                          <a:extLst>
                            <a:ext uri="{53640926-AAD7-44D8-BBD7-CCE9431645EC}">
                              <a14:shadowObscured xmlns:a14="http://schemas.microsoft.com/office/drawing/2010/main"/>
                            </a:ext>
                          </a:extLst>
                        </pic:spPr>
                      </pic:pic>
                    </a:graphicData>
                  </a:graphic>
                </wp:inline>
              </w:drawing>
            </w:r>
          </w:p>
        </w:tc>
        <w:tc>
          <w:tcPr>
            <w:tcW w:w="991"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29C1B119" wp14:editId="06B3CCD3">
                  <wp:extent cx="457199" cy="450574"/>
                  <wp:effectExtent l="0" t="0" r="635"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386" t="78571" r="57461" b="9244"/>
                          <a:stretch/>
                        </pic:blipFill>
                        <pic:spPr bwMode="auto">
                          <a:xfrm>
                            <a:off x="0" y="0"/>
                            <a:ext cx="457572" cy="450942"/>
                          </a:xfrm>
                          <a:prstGeom prst="rect">
                            <a:avLst/>
                          </a:prstGeom>
                          <a:ln>
                            <a:noFill/>
                          </a:ln>
                          <a:extLst>
                            <a:ext uri="{53640926-AAD7-44D8-BBD7-CCE9431645EC}">
                              <a14:shadowObscured xmlns:a14="http://schemas.microsoft.com/office/drawing/2010/main"/>
                            </a:ext>
                          </a:extLst>
                        </pic:spPr>
                      </pic:pic>
                    </a:graphicData>
                  </a:graphic>
                </wp:inline>
              </w:drawing>
            </w:r>
          </w:p>
        </w:tc>
        <w:tc>
          <w:tcPr>
            <w:tcW w:w="989"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3AC56BBB" wp14:editId="42C2BDCC">
                  <wp:extent cx="424069" cy="4572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740" t="65967" r="57697" b="22269"/>
                          <a:stretch/>
                        </pic:blipFill>
                        <pic:spPr bwMode="auto">
                          <a:xfrm>
                            <a:off x="0" y="0"/>
                            <a:ext cx="424414" cy="457572"/>
                          </a:xfrm>
                          <a:prstGeom prst="rect">
                            <a:avLst/>
                          </a:prstGeom>
                          <a:ln>
                            <a:noFill/>
                          </a:ln>
                          <a:extLst>
                            <a:ext uri="{53640926-AAD7-44D8-BBD7-CCE9431645EC}">
                              <a14:shadowObscured xmlns:a14="http://schemas.microsoft.com/office/drawing/2010/main"/>
                            </a:ext>
                          </a:extLst>
                        </pic:spPr>
                      </pic:pic>
                    </a:graphicData>
                  </a:graphic>
                </wp:inline>
              </w:drawing>
            </w:r>
          </w:p>
        </w:tc>
        <w:tc>
          <w:tcPr>
            <w:tcW w:w="936"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43F82548" wp14:editId="21BB23C2">
                  <wp:extent cx="450572" cy="450574"/>
                  <wp:effectExtent l="0" t="0" r="698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760" t="53151" r="66205" b="35084"/>
                          <a:stretch/>
                        </pic:blipFill>
                        <pic:spPr bwMode="auto">
                          <a:xfrm>
                            <a:off x="0" y="0"/>
                            <a:ext cx="450941" cy="450943"/>
                          </a:xfrm>
                          <a:prstGeom prst="rect">
                            <a:avLst/>
                          </a:prstGeom>
                          <a:ln>
                            <a:noFill/>
                          </a:ln>
                          <a:extLst>
                            <a:ext uri="{53640926-AAD7-44D8-BBD7-CCE9431645EC}">
                              <a14:shadowObscured xmlns:a14="http://schemas.microsoft.com/office/drawing/2010/main"/>
                            </a:ext>
                          </a:extLst>
                        </pic:spPr>
                      </pic:pic>
                    </a:graphicData>
                  </a:graphic>
                </wp:inline>
              </w:drawing>
            </w:r>
          </w:p>
        </w:tc>
        <w:tc>
          <w:tcPr>
            <w:tcW w:w="1064" w:type="dxa"/>
          </w:tcPr>
          <w:p w:rsidR="002827A2" w:rsidRDefault="002827A2" w:rsidP="00DA3D7D">
            <w:pPr>
              <w:tabs>
                <w:tab w:val="num" w:pos="0"/>
              </w:tabs>
              <w:jc w:val="both"/>
              <w:rPr>
                <w:rFonts w:eastAsia="DFPOP1-SB" w:cs="Arial"/>
                <w:b/>
                <w:szCs w:val="24"/>
              </w:rPr>
            </w:pPr>
            <w:r>
              <w:rPr>
                <w:noProof/>
                <w:lang w:val="es-CO" w:eastAsia="es-CO"/>
              </w:rPr>
              <w:drawing>
                <wp:inline distT="0" distB="0" distL="0" distR="0" wp14:anchorId="235792D5" wp14:editId="71A8C88C">
                  <wp:extent cx="470452" cy="457200"/>
                  <wp:effectExtent l="0" t="0" r="635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005" t="14706" r="59588" b="48949"/>
                          <a:stretch/>
                        </pic:blipFill>
                        <pic:spPr bwMode="auto">
                          <a:xfrm>
                            <a:off x="0" y="0"/>
                            <a:ext cx="470835" cy="457572"/>
                          </a:xfrm>
                          <a:prstGeom prst="rect">
                            <a:avLst/>
                          </a:prstGeom>
                          <a:ln>
                            <a:noFill/>
                          </a:ln>
                          <a:extLst>
                            <a:ext uri="{53640926-AAD7-44D8-BBD7-CCE9431645EC}">
                              <a14:shadowObscured xmlns:a14="http://schemas.microsoft.com/office/drawing/2010/main"/>
                            </a:ext>
                          </a:extLst>
                        </pic:spPr>
                      </pic:pic>
                    </a:graphicData>
                  </a:graphic>
                </wp:inline>
              </w:drawing>
            </w:r>
          </w:p>
        </w:tc>
      </w:tr>
      <w:tr w:rsidR="002827A2" w:rsidTr="00DA3D7D">
        <w:trPr>
          <w:trHeight w:val="763"/>
          <w:jc w:val="center"/>
        </w:trPr>
        <w:tc>
          <w:tcPr>
            <w:tcW w:w="1234" w:type="dxa"/>
          </w:tcPr>
          <w:p w:rsidR="002827A2" w:rsidRDefault="002827A2" w:rsidP="00DA3D7D">
            <w:pPr>
              <w:tabs>
                <w:tab w:val="num" w:pos="0"/>
              </w:tabs>
              <w:jc w:val="both"/>
              <w:rPr>
                <w:rFonts w:eastAsia="DFPOP1-SB" w:cs="Arial"/>
                <w:sz w:val="22"/>
                <w:szCs w:val="24"/>
              </w:rPr>
            </w:pPr>
            <w:r>
              <w:rPr>
                <w:rFonts w:eastAsia="DFPOP1-SB" w:cs="Arial"/>
                <w:sz w:val="22"/>
                <w:szCs w:val="24"/>
              </w:rPr>
              <w:t>Protección</w:t>
            </w:r>
          </w:p>
          <w:p w:rsidR="002827A2" w:rsidRPr="000E2DB1" w:rsidRDefault="002827A2" w:rsidP="00DA3D7D">
            <w:pPr>
              <w:tabs>
                <w:tab w:val="num" w:pos="0"/>
              </w:tabs>
              <w:jc w:val="both"/>
              <w:rPr>
                <w:rFonts w:eastAsia="DFPOP1-SB" w:cs="Arial"/>
                <w:sz w:val="22"/>
                <w:szCs w:val="24"/>
              </w:rPr>
            </w:pPr>
            <w:r>
              <w:rPr>
                <w:rFonts w:eastAsia="DFPOP1-SB" w:cs="Arial"/>
                <w:sz w:val="22"/>
                <w:szCs w:val="24"/>
              </w:rPr>
              <w:t>Respiratoria</w:t>
            </w:r>
          </w:p>
        </w:tc>
        <w:tc>
          <w:tcPr>
            <w:tcW w:w="990" w:type="dxa"/>
          </w:tcPr>
          <w:p w:rsidR="002827A2" w:rsidRPr="000E2DB1" w:rsidRDefault="002827A2" w:rsidP="00DA3D7D">
            <w:pPr>
              <w:tabs>
                <w:tab w:val="num" w:pos="0"/>
              </w:tabs>
              <w:jc w:val="both"/>
              <w:rPr>
                <w:rFonts w:eastAsia="DFPOP1-SB" w:cs="Arial"/>
                <w:sz w:val="22"/>
                <w:szCs w:val="24"/>
              </w:rPr>
            </w:pPr>
            <w:r w:rsidRPr="000E2DB1">
              <w:rPr>
                <w:rFonts w:eastAsia="DFPOP1-SB" w:cs="Arial"/>
                <w:sz w:val="22"/>
                <w:szCs w:val="24"/>
              </w:rPr>
              <w:t xml:space="preserve">Arnés </w:t>
            </w:r>
            <w:r>
              <w:rPr>
                <w:rFonts w:eastAsia="DFPOP1-SB" w:cs="Arial"/>
                <w:sz w:val="22"/>
                <w:szCs w:val="24"/>
              </w:rPr>
              <w:t>de seguridad</w:t>
            </w:r>
          </w:p>
        </w:tc>
        <w:tc>
          <w:tcPr>
            <w:tcW w:w="991"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Calzado de seguridad</w:t>
            </w:r>
          </w:p>
        </w:tc>
        <w:tc>
          <w:tcPr>
            <w:tcW w:w="989" w:type="dxa"/>
          </w:tcPr>
          <w:p w:rsidR="002827A2" w:rsidRDefault="002827A2" w:rsidP="00DA3D7D">
            <w:pPr>
              <w:tabs>
                <w:tab w:val="num" w:pos="0"/>
              </w:tabs>
              <w:jc w:val="both"/>
              <w:rPr>
                <w:rFonts w:eastAsia="DFPOP1-SB" w:cs="Arial"/>
                <w:sz w:val="22"/>
                <w:szCs w:val="24"/>
              </w:rPr>
            </w:pPr>
            <w:r>
              <w:rPr>
                <w:rFonts w:eastAsia="DFPOP1-SB" w:cs="Arial"/>
                <w:sz w:val="22"/>
                <w:szCs w:val="24"/>
              </w:rPr>
              <w:t xml:space="preserve">Guantes </w:t>
            </w:r>
          </w:p>
          <w:p w:rsidR="002827A2" w:rsidRPr="000E2DB1" w:rsidRDefault="002827A2" w:rsidP="00DA3D7D">
            <w:pPr>
              <w:tabs>
                <w:tab w:val="num" w:pos="0"/>
              </w:tabs>
              <w:jc w:val="both"/>
              <w:rPr>
                <w:rFonts w:eastAsia="DFPOP1-SB" w:cs="Arial"/>
                <w:sz w:val="22"/>
                <w:szCs w:val="24"/>
              </w:rPr>
            </w:pPr>
            <w:r>
              <w:rPr>
                <w:rFonts w:eastAsia="DFPOP1-SB" w:cs="Arial"/>
                <w:sz w:val="22"/>
                <w:szCs w:val="24"/>
              </w:rPr>
              <w:t>protectores</w:t>
            </w:r>
          </w:p>
        </w:tc>
        <w:tc>
          <w:tcPr>
            <w:tcW w:w="936"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Casco de seguridad</w:t>
            </w:r>
          </w:p>
        </w:tc>
        <w:tc>
          <w:tcPr>
            <w:tcW w:w="1064" w:type="dxa"/>
          </w:tcPr>
          <w:p w:rsidR="002827A2" w:rsidRPr="000E2DB1" w:rsidRDefault="002827A2" w:rsidP="00DA3D7D">
            <w:pPr>
              <w:tabs>
                <w:tab w:val="num" w:pos="0"/>
              </w:tabs>
              <w:jc w:val="both"/>
              <w:rPr>
                <w:rFonts w:eastAsia="DFPOP1-SB" w:cs="Arial"/>
                <w:sz w:val="22"/>
                <w:szCs w:val="24"/>
              </w:rPr>
            </w:pPr>
            <w:r>
              <w:rPr>
                <w:rFonts w:eastAsia="DFPOP1-SB" w:cs="Arial"/>
                <w:sz w:val="22"/>
                <w:szCs w:val="24"/>
              </w:rPr>
              <w:t>Ropa de protección</w:t>
            </w:r>
          </w:p>
        </w:tc>
      </w:tr>
    </w:tbl>
    <w:p w:rsidR="002827A2" w:rsidRDefault="002827A2" w:rsidP="002030D9">
      <w:pPr>
        <w:tabs>
          <w:tab w:val="num" w:pos="0"/>
        </w:tabs>
        <w:jc w:val="both"/>
        <w:rPr>
          <w:noProof/>
          <w:lang w:val="es-CO" w:eastAsia="es-CO"/>
        </w:rPr>
      </w:pPr>
    </w:p>
    <w:p w:rsidR="002827A2" w:rsidRDefault="002827A2" w:rsidP="002030D9">
      <w:pPr>
        <w:tabs>
          <w:tab w:val="num" w:pos="0"/>
        </w:tabs>
        <w:jc w:val="both"/>
        <w:rPr>
          <w:noProof/>
          <w:lang w:val="es-CO" w:eastAsia="es-CO"/>
        </w:rPr>
      </w:pPr>
    </w:p>
    <w:tbl>
      <w:tblPr>
        <w:tblStyle w:val="Tablaconcuadrcula"/>
        <w:tblW w:w="8607" w:type="dxa"/>
        <w:jc w:val="center"/>
        <w:tblLayout w:type="fixed"/>
        <w:tblLook w:val="04A0" w:firstRow="1" w:lastRow="0" w:firstColumn="1" w:lastColumn="0" w:noHBand="0" w:noVBand="1"/>
      </w:tblPr>
      <w:tblGrid>
        <w:gridCol w:w="1269"/>
        <w:gridCol w:w="1311"/>
        <w:gridCol w:w="1386"/>
        <w:gridCol w:w="1547"/>
        <w:gridCol w:w="1547"/>
        <w:gridCol w:w="1547"/>
      </w:tblGrid>
      <w:tr w:rsidR="00B47A28" w:rsidTr="007235B8">
        <w:trPr>
          <w:jc w:val="center"/>
        </w:trPr>
        <w:tc>
          <w:tcPr>
            <w:tcW w:w="8607" w:type="dxa"/>
            <w:gridSpan w:val="6"/>
          </w:tcPr>
          <w:p w:rsidR="00B47A28" w:rsidRDefault="00B47A28" w:rsidP="007235B8">
            <w:pPr>
              <w:tabs>
                <w:tab w:val="num" w:pos="0"/>
              </w:tabs>
              <w:jc w:val="center"/>
              <w:rPr>
                <w:rFonts w:eastAsia="DFPOP1-SB" w:cs="Arial"/>
                <w:b/>
                <w:szCs w:val="24"/>
              </w:rPr>
            </w:pPr>
            <w:r>
              <w:rPr>
                <w:rFonts w:eastAsia="DFPOP1-SB" w:cs="Arial"/>
                <w:b/>
                <w:szCs w:val="24"/>
              </w:rPr>
              <w:t xml:space="preserve">SEÑALES DE PREVENCIÓN </w:t>
            </w:r>
          </w:p>
        </w:tc>
      </w:tr>
      <w:tr w:rsidR="00B47A28" w:rsidTr="007235B8">
        <w:trPr>
          <w:trHeight w:val="763"/>
          <w:jc w:val="center"/>
        </w:trPr>
        <w:tc>
          <w:tcPr>
            <w:tcW w:w="1269" w:type="dxa"/>
          </w:tcPr>
          <w:p w:rsidR="00B47A28" w:rsidRDefault="00B47A28" w:rsidP="007235B8">
            <w:pPr>
              <w:tabs>
                <w:tab w:val="num" w:pos="0"/>
              </w:tabs>
              <w:jc w:val="both"/>
              <w:rPr>
                <w:rFonts w:eastAsia="DFPOP1-SB" w:cs="Arial"/>
                <w:b/>
                <w:szCs w:val="24"/>
              </w:rPr>
            </w:pPr>
            <w:r>
              <w:rPr>
                <w:rFonts w:eastAsia="DFPOP1-SB" w:cs="Arial"/>
                <w:b/>
                <w:szCs w:val="24"/>
              </w:rPr>
              <w:t xml:space="preserve">   </w:t>
            </w:r>
          </w:p>
          <w:p w:rsidR="00B47A28" w:rsidRPr="000E2DB1" w:rsidRDefault="00B47A28" w:rsidP="007235B8">
            <w:pPr>
              <w:tabs>
                <w:tab w:val="num" w:pos="0"/>
              </w:tabs>
              <w:jc w:val="both"/>
              <w:rPr>
                <w:rFonts w:eastAsia="DFPOP1-SB" w:cs="Arial"/>
                <w:b/>
                <w:sz w:val="10"/>
                <w:szCs w:val="24"/>
              </w:rPr>
            </w:pPr>
            <w:r>
              <w:rPr>
                <w:noProof/>
                <w:lang w:val="es-CO" w:eastAsia="es-CO"/>
              </w:rPr>
              <w:drawing>
                <wp:inline distT="0" distB="0" distL="0" distR="0" wp14:anchorId="2F2C78B3" wp14:editId="581F428B">
                  <wp:extent cx="669235" cy="7487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200" t="56093" r="38771" b="30037"/>
                          <a:stretch/>
                        </pic:blipFill>
                        <pic:spPr bwMode="auto">
                          <a:xfrm>
                            <a:off x="0" y="0"/>
                            <a:ext cx="670007" cy="749610"/>
                          </a:xfrm>
                          <a:prstGeom prst="rect">
                            <a:avLst/>
                          </a:prstGeom>
                          <a:ln>
                            <a:noFill/>
                          </a:ln>
                          <a:extLst>
                            <a:ext uri="{53640926-AAD7-44D8-BBD7-CCE9431645EC}">
                              <a14:shadowObscured xmlns:a14="http://schemas.microsoft.com/office/drawing/2010/main"/>
                            </a:ext>
                          </a:extLst>
                        </pic:spPr>
                      </pic:pic>
                    </a:graphicData>
                  </a:graphic>
                </wp:inline>
              </w:drawing>
            </w:r>
          </w:p>
        </w:tc>
        <w:tc>
          <w:tcPr>
            <w:tcW w:w="1311"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4248AE54" wp14:editId="7954B291">
                  <wp:extent cx="695739" cy="82163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230" t="56513" r="31678" b="30668"/>
                          <a:stretch/>
                        </pic:blipFill>
                        <pic:spPr bwMode="auto">
                          <a:xfrm>
                            <a:off x="0" y="0"/>
                            <a:ext cx="696543" cy="822584"/>
                          </a:xfrm>
                          <a:prstGeom prst="rect">
                            <a:avLst/>
                          </a:prstGeom>
                          <a:ln>
                            <a:noFill/>
                          </a:ln>
                          <a:extLst>
                            <a:ext uri="{53640926-AAD7-44D8-BBD7-CCE9431645EC}">
                              <a14:shadowObscured xmlns:a14="http://schemas.microsoft.com/office/drawing/2010/main"/>
                            </a:ext>
                          </a:extLst>
                        </pic:spPr>
                      </pic:pic>
                    </a:graphicData>
                  </a:graphic>
                </wp:inline>
              </w:drawing>
            </w:r>
          </w:p>
        </w:tc>
        <w:tc>
          <w:tcPr>
            <w:tcW w:w="1386"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41534DA7" wp14:editId="33D6C594">
                  <wp:extent cx="748748" cy="8216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9385" t="61996" r="27778" b="32960"/>
                          <a:stretch/>
                        </pic:blipFill>
                        <pic:spPr bwMode="auto">
                          <a:xfrm>
                            <a:off x="0" y="0"/>
                            <a:ext cx="749609" cy="822580"/>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rFonts w:eastAsia="DFPOP1-SB" w:cs="Arial"/>
                <w:b/>
                <w:szCs w:val="24"/>
              </w:rPr>
            </w:pPr>
            <w:r>
              <w:rPr>
                <w:noProof/>
                <w:lang w:val="es-CO" w:eastAsia="es-CO"/>
              </w:rPr>
              <w:drawing>
                <wp:inline distT="0" distB="0" distL="0" distR="0" wp14:anchorId="5166844C" wp14:editId="64EE4707">
                  <wp:extent cx="728870" cy="675861"/>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089" t="38866" r="60812" b="43697"/>
                          <a:stretch/>
                        </pic:blipFill>
                        <pic:spPr bwMode="auto">
                          <a:xfrm>
                            <a:off x="0" y="0"/>
                            <a:ext cx="728870" cy="67586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2427B535" wp14:editId="225F67AE">
                  <wp:extent cx="742122" cy="848138"/>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9267" t="56307" r="27606" b="38233"/>
                          <a:stretch/>
                        </pic:blipFill>
                        <pic:spPr bwMode="auto">
                          <a:xfrm>
                            <a:off x="0" y="0"/>
                            <a:ext cx="742982" cy="849121"/>
                          </a:xfrm>
                          <a:prstGeom prst="rect">
                            <a:avLst/>
                          </a:prstGeom>
                          <a:ln>
                            <a:noFill/>
                          </a:ln>
                          <a:extLst>
                            <a:ext uri="{53640926-AAD7-44D8-BBD7-CCE9431645EC}">
                              <a14:shadowObscured xmlns:a14="http://schemas.microsoft.com/office/drawing/2010/main"/>
                            </a:ext>
                          </a:extLst>
                        </pic:spPr>
                      </pic:pic>
                    </a:graphicData>
                  </a:graphic>
                </wp:inline>
              </w:drawing>
            </w:r>
          </w:p>
        </w:tc>
        <w:tc>
          <w:tcPr>
            <w:tcW w:w="1547" w:type="dxa"/>
          </w:tcPr>
          <w:p w:rsidR="00B47A28" w:rsidRDefault="00B47A28" w:rsidP="007235B8">
            <w:pPr>
              <w:tabs>
                <w:tab w:val="num" w:pos="0"/>
              </w:tabs>
              <w:jc w:val="both"/>
              <w:rPr>
                <w:noProof/>
                <w:lang w:val="es-CO" w:eastAsia="es-CO"/>
              </w:rPr>
            </w:pPr>
            <w:r>
              <w:rPr>
                <w:noProof/>
                <w:lang w:val="es-CO" w:eastAsia="es-CO"/>
              </w:rPr>
              <w:drawing>
                <wp:inline distT="0" distB="0" distL="0" distR="0" wp14:anchorId="4119453E" wp14:editId="01823CDC">
                  <wp:extent cx="907774" cy="781879"/>
                  <wp:effectExtent l="0" t="0" r="698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1682" t="29833" r="42814" b="65894"/>
                          <a:stretch/>
                        </pic:blipFill>
                        <pic:spPr bwMode="auto">
                          <a:xfrm>
                            <a:off x="0" y="0"/>
                            <a:ext cx="908517" cy="782519"/>
                          </a:xfrm>
                          <a:prstGeom prst="rect">
                            <a:avLst/>
                          </a:prstGeom>
                          <a:ln>
                            <a:noFill/>
                          </a:ln>
                          <a:extLst>
                            <a:ext uri="{53640926-AAD7-44D8-BBD7-CCE9431645EC}">
                              <a14:shadowObscured xmlns:a14="http://schemas.microsoft.com/office/drawing/2010/main"/>
                            </a:ext>
                          </a:extLst>
                        </pic:spPr>
                      </pic:pic>
                    </a:graphicData>
                  </a:graphic>
                </wp:inline>
              </w:drawing>
            </w:r>
          </w:p>
        </w:tc>
      </w:tr>
    </w:tbl>
    <w:p w:rsidR="000E2DB1" w:rsidRDefault="000E2DB1" w:rsidP="002030D9">
      <w:pPr>
        <w:tabs>
          <w:tab w:val="num" w:pos="0"/>
        </w:tabs>
        <w:jc w:val="both"/>
        <w:rPr>
          <w:rFonts w:eastAsia="DFPOP1-SB" w:cs="Arial"/>
          <w:b/>
          <w:szCs w:val="24"/>
        </w:rPr>
      </w:pPr>
    </w:p>
    <w:p w:rsidR="002030D9" w:rsidRDefault="002030D9" w:rsidP="002030D9">
      <w:pPr>
        <w:tabs>
          <w:tab w:val="num" w:pos="0"/>
        </w:tabs>
        <w:jc w:val="both"/>
        <w:rPr>
          <w:rFonts w:eastAsia="DFPOP1-SB" w:cs="Arial"/>
          <w:b/>
          <w:szCs w:val="24"/>
        </w:rPr>
      </w:pPr>
    </w:p>
    <w:tbl>
      <w:tblPr>
        <w:tblStyle w:val="Tablaconcuadrcula"/>
        <w:tblW w:w="9208" w:type="dxa"/>
        <w:jc w:val="center"/>
        <w:tblLayout w:type="fixed"/>
        <w:tblLook w:val="04A0" w:firstRow="1" w:lastRow="0" w:firstColumn="1" w:lastColumn="0" w:noHBand="0" w:noVBand="1"/>
      </w:tblPr>
      <w:tblGrid>
        <w:gridCol w:w="1269"/>
        <w:gridCol w:w="1311"/>
        <w:gridCol w:w="1525"/>
        <w:gridCol w:w="1701"/>
        <w:gridCol w:w="1701"/>
        <w:gridCol w:w="1701"/>
      </w:tblGrid>
      <w:tr w:rsidR="00BE3C35" w:rsidTr="0052706F">
        <w:trPr>
          <w:jc w:val="center"/>
        </w:trPr>
        <w:tc>
          <w:tcPr>
            <w:tcW w:w="9208" w:type="dxa"/>
            <w:gridSpan w:val="6"/>
          </w:tcPr>
          <w:p w:rsidR="00BE3C35" w:rsidRDefault="00BE3C35" w:rsidP="008426FD">
            <w:pPr>
              <w:tabs>
                <w:tab w:val="num" w:pos="0"/>
              </w:tabs>
              <w:jc w:val="center"/>
              <w:rPr>
                <w:rFonts w:eastAsia="DFPOP1-SB" w:cs="Arial"/>
                <w:b/>
                <w:szCs w:val="24"/>
              </w:rPr>
            </w:pPr>
            <w:r>
              <w:rPr>
                <w:rFonts w:eastAsia="DFPOP1-SB" w:cs="Arial"/>
                <w:b/>
                <w:szCs w:val="24"/>
              </w:rPr>
              <w:t>ELEMENTOS UTILIZADOS DURANTE LA DESCARGA</w:t>
            </w:r>
          </w:p>
        </w:tc>
      </w:tr>
      <w:tr w:rsidR="00BE3C35" w:rsidTr="00BE3C35">
        <w:trPr>
          <w:trHeight w:val="763"/>
          <w:jc w:val="center"/>
        </w:trPr>
        <w:tc>
          <w:tcPr>
            <w:tcW w:w="1269" w:type="dxa"/>
          </w:tcPr>
          <w:p w:rsidR="00BE3C35" w:rsidRDefault="00BE3C35" w:rsidP="008426FD">
            <w:pPr>
              <w:tabs>
                <w:tab w:val="num" w:pos="0"/>
              </w:tabs>
              <w:jc w:val="both"/>
              <w:rPr>
                <w:rFonts w:eastAsia="DFPOP1-SB" w:cs="Arial"/>
                <w:b/>
                <w:szCs w:val="24"/>
              </w:rPr>
            </w:pPr>
            <w:r>
              <w:rPr>
                <w:noProof/>
                <w:lang w:val="es-CO" w:eastAsia="es-CO"/>
              </w:rPr>
              <w:drawing>
                <wp:inline distT="0" distB="0" distL="0" distR="0" wp14:anchorId="12A9FD8E" wp14:editId="1E70F3F3">
                  <wp:extent cx="523461" cy="596348"/>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78" t="42437" r="64904" b="50210"/>
                          <a:stretch/>
                        </pic:blipFill>
                        <pic:spPr bwMode="auto">
                          <a:xfrm>
                            <a:off x="0" y="0"/>
                            <a:ext cx="523460" cy="596347"/>
                          </a:xfrm>
                          <a:prstGeom prst="rect">
                            <a:avLst/>
                          </a:prstGeom>
                          <a:ln>
                            <a:noFill/>
                          </a:ln>
                          <a:extLst>
                            <a:ext uri="{53640926-AAD7-44D8-BBD7-CCE9431645EC}">
                              <a14:shadowObscured xmlns:a14="http://schemas.microsoft.com/office/drawing/2010/main"/>
                            </a:ext>
                          </a:extLst>
                        </pic:spPr>
                      </pic:pic>
                    </a:graphicData>
                  </a:graphic>
                </wp:inline>
              </w:drawing>
            </w:r>
          </w:p>
        </w:tc>
        <w:tc>
          <w:tcPr>
            <w:tcW w:w="1311" w:type="dxa"/>
          </w:tcPr>
          <w:p w:rsidR="00BE3C35" w:rsidRDefault="00BE3C35" w:rsidP="008426FD">
            <w:pPr>
              <w:tabs>
                <w:tab w:val="num" w:pos="0"/>
              </w:tabs>
              <w:jc w:val="both"/>
              <w:rPr>
                <w:noProof/>
                <w:lang w:val="es-CO" w:eastAsia="es-CO"/>
              </w:rPr>
            </w:pPr>
            <w:r>
              <w:rPr>
                <w:noProof/>
                <w:lang w:val="es-CO" w:eastAsia="es-CO"/>
              </w:rPr>
              <w:drawing>
                <wp:inline distT="0" distB="0" distL="0" distR="0" wp14:anchorId="6E4B7011" wp14:editId="5F171E41">
                  <wp:extent cx="549965" cy="596347"/>
                  <wp:effectExtent l="0" t="0" r="254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58" t="55042" r="60298" b="33403"/>
                          <a:stretch/>
                        </pic:blipFill>
                        <pic:spPr bwMode="auto">
                          <a:xfrm>
                            <a:off x="0" y="0"/>
                            <a:ext cx="550415" cy="596835"/>
                          </a:xfrm>
                          <a:prstGeom prst="rect">
                            <a:avLst/>
                          </a:prstGeom>
                          <a:ln>
                            <a:noFill/>
                          </a:ln>
                          <a:extLst>
                            <a:ext uri="{53640926-AAD7-44D8-BBD7-CCE9431645EC}">
                              <a14:shadowObscured xmlns:a14="http://schemas.microsoft.com/office/drawing/2010/main"/>
                            </a:ext>
                          </a:extLst>
                        </pic:spPr>
                      </pic:pic>
                    </a:graphicData>
                  </a:graphic>
                </wp:inline>
              </w:drawing>
            </w:r>
          </w:p>
        </w:tc>
        <w:tc>
          <w:tcPr>
            <w:tcW w:w="1525" w:type="dxa"/>
          </w:tcPr>
          <w:p w:rsidR="00BE3C35" w:rsidRDefault="00BE3C35" w:rsidP="008426FD">
            <w:pPr>
              <w:tabs>
                <w:tab w:val="num" w:pos="0"/>
              </w:tabs>
              <w:jc w:val="both"/>
              <w:rPr>
                <w:noProof/>
                <w:lang w:val="es-CO" w:eastAsia="es-CO"/>
              </w:rPr>
            </w:pPr>
            <w:r>
              <w:rPr>
                <w:noProof/>
                <w:lang w:val="es-CO" w:eastAsia="es-CO"/>
              </w:rPr>
              <w:drawing>
                <wp:inline distT="0" distB="0" distL="0" distR="0" wp14:anchorId="14F09AFA" wp14:editId="6D7629DB">
                  <wp:extent cx="768626" cy="702364"/>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18" t="45378" r="80385" b="32353"/>
                          <a:stretch/>
                        </pic:blipFill>
                        <pic:spPr bwMode="auto">
                          <a:xfrm>
                            <a:off x="0" y="0"/>
                            <a:ext cx="769253" cy="70293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BE3C35" w:rsidRDefault="00BE3C35" w:rsidP="008426FD">
            <w:pPr>
              <w:tabs>
                <w:tab w:val="num" w:pos="0"/>
              </w:tabs>
              <w:jc w:val="both"/>
              <w:rPr>
                <w:noProof/>
                <w:lang w:val="es-CO" w:eastAsia="es-CO"/>
              </w:rPr>
            </w:pPr>
            <w:r>
              <w:rPr>
                <w:noProof/>
                <w:lang w:val="es-CO" w:eastAsia="es-CO"/>
              </w:rPr>
              <w:drawing>
                <wp:inline distT="0" distB="0" distL="0" distR="0" wp14:anchorId="6930A9DF" wp14:editId="0AF1BED6">
                  <wp:extent cx="921026" cy="46382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026" t="37395" r="84048" b="55042"/>
                          <a:stretch/>
                        </pic:blipFill>
                        <pic:spPr bwMode="auto">
                          <a:xfrm>
                            <a:off x="0" y="0"/>
                            <a:ext cx="921775" cy="46420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BE3C35" w:rsidRDefault="00BE3C35" w:rsidP="008426FD">
            <w:pPr>
              <w:tabs>
                <w:tab w:val="num" w:pos="0"/>
              </w:tabs>
              <w:jc w:val="both"/>
              <w:rPr>
                <w:noProof/>
                <w:lang w:val="es-CO" w:eastAsia="es-CO"/>
              </w:rPr>
            </w:pPr>
          </w:p>
        </w:tc>
        <w:tc>
          <w:tcPr>
            <w:tcW w:w="1701" w:type="dxa"/>
          </w:tcPr>
          <w:p w:rsidR="00BE3C35" w:rsidRDefault="00675F10" w:rsidP="008426FD">
            <w:pPr>
              <w:tabs>
                <w:tab w:val="num" w:pos="0"/>
              </w:tabs>
              <w:jc w:val="both"/>
              <w:rPr>
                <w:noProof/>
                <w:lang w:val="es-CO" w:eastAsia="es-CO"/>
              </w:rPr>
            </w:pPr>
            <w:r>
              <w:rPr>
                <w:noProof/>
                <w:lang w:val="es-CO" w:eastAsia="es-CO"/>
              </w:rPr>
              <w:drawing>
                <wp:inline distT="0" distB="0" distL="0" distR="0" wp14:anchorId="7732BDA7" wp14:editId="70A2AC6C">
                  <wp:extent cx="781878" cy="5963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700" t="59941" r="41035" b="36252"/>
                          <a:stretch/>
                        </pic:blipFill>
                        <pic:spPr bwMode="auto">
                          <a:xfrm>
                            <a:off x="0" y="0"/>
                            <a:ext cx="783942" cy="597922"/>
                          </a:xfrm>
                          <a:prstGeom prst="rect">
                            <a:avLst/>
                          </a:prstGeom>
                          <a:ln>
                            <a:noFill/>
                          </a:ln>
                          <a:extLst>
                            <a:ext uri="{53640926-AAD7-44D8-BBD7-CCE9431645EC}">
                              <a14:shadowObscured xmlns:a14="http://schemas.microsoft.com/office/drawing/2010/main"/>
                            </a:ext>
                          </a:extLst>
                        </pic:spPr>
                      </pic:pic>
                    </a:graphicData>
                  </a:graphic>
                </wp:inline>
              </w:drawing>
            </w:r>
          </w:p>
        </w:tc>
      </w:tr>
      <w:tr w:rsidR="004E1C8F" w:rsidTr="00BE3C35">
        <w:trPr>
          <w:trHeight w:val="763"/>
          <w:jc w:val="center"/>
        </w:trPr>
        <w:tc>
          <w:tcPr>
            <w:tcW w:w="1269" w:type="dxa"/>
          </w:tcPr>
          <w:p w:rsidR="004E1C8F" w:rsidRPr="00331A59" w:rsidRDefault="00331A59" w:rsidP="008426FD">
            <w:pPr>
              <w:tabs>
                <w:tab w:val="num" w:pos="0"/>
              </w:tabs>
              <w:jc w:val="both"/>
              <w:rPr>
                <w:noProof/>
                <w:sz w:val="22"/>
                <w:szCs w:val="22"/>
                <w:lang w:val="es-CO" w:eastAsia="es-CO"/>
              </w:rPr>
            </w:pPr>
            <w:r w:rsidRPr="00331A59">
              <w:rPr>
                <w:noProof/>
                <w:sz w:val="22"/>
                <w:szCs w:val="22"/>
                <w:lang w:val="es-CO" w:eastAsia="es-CO"/>
              </w:rPr>
              <w:t>E</w:t>
            </w:r>
            <w:r w:rsidR="004E1C8F" w:rsidRPr="00331A59">
              <w:rPr>
                <w:noProof/>
                <w:sz w:val="22"/>
                <w:szCs w:val="22"/>
                <w:lang w:val="es-CO" w:eastAsia="es-CO"/>
              </w:rPr>
              <w:t>xtintores</w:t>
            </w:r>
          </w:p>
        </w:tc>
        <w:tc>
          <w:tcPr>
            <w:tcW w:w="1311" w:type="dxa"/>
          </w:tcPr>
          <w:p w:rsidR="004E1C8F" w:rsidRPr="00331A59" w:rsidRDefault="004E1C8F" w:rsidP="008426FD">
            <w:pPr>
              <w:tabs>
                <w:tab w:val="num" w:pos="0"/>
              </w:tabs>
              <w:jc w:val="both"/>
              <w:rPr>
                <w:noProof/>
                <w:sz w:val="22"/>
                <w:szCs w:val="22"/>
                <w:lang w:val="es-CO" w:eastAsia="es-CO"/>
              </w:rPr>
            </w:pPr>
            <w:r w:rsidRPr="00331A59">
              <w:rPr>
                <w:noProof/>
                <w:sz w:val="22"/>
                <w:szCs w:val="22"/>
                <w:lang w:val="es-CO" w:eastAsia="es-CO"/>
              </w:rPr>
              <w:t>Conos reflectivos</w:t>
            </w:r>
          </w:p>
        </w:tc>
        <w:tc>
          <w:tcPr>
            <w:tcW w:w="1525" w:type="dxa"/>
          </w:tcPr>
          <w:p w:rsidR="004E1C8F" w:rsidRPr="00331A59" w:rsidRDefault="004E1C8F" w:rsidP="008426FD">
            <w:pPr>
              <w:tabs>
                <w:tab w:val="num" w:pos="0"/>
              </w:tabs>
              <w:jc w:val="both"/>
              <w:rPr>
                <w:noProof/>
                <w:sz w:val="22"/>
                <w:szCs w:val="22"/>
                <w:lang w:val="es-CO" w:eastAsia="es-CO"/>
              </w:rPr>
            </w:pPr>
            <w:r w:rsidRPr="00331A59">
              <w:rPr>
                <w:noProof/>
                <w:sz w:val="22"/>
                <w:szCs w:val="22"/>
                <w:lang w:val="es-CO" w:eastAsia="es-CO"/>
              </w:rPr>
              <w:t>Regla o vara de medición</w:t>
            </w:r>
          </w:p>
        </w:tc>
        <w:tc>
          <w:tcPr>
            <w:tcW w:w="1701" w:type="dxa"/>
          </w:tcPr>
          <w:p w:rsidR="004E1C8F" w:rsidRPr="00331A59" w:rsidRDefault="004E1C8F" w:rsidP="008426FD">
            <w:pPr>
              <w:tabs>
                <w:tab w:val="num" w:pos="0"/>
              </w:tabs>
              <w:jc w:val="both"/>
              <w:rPr>
                <w:noProof/>
                <w:sz w:val="22"/>
                <w:szCs w:val="22"/>
                <w:lang w:val="es-CO" w:eastAsia="es-CO"/>
              </w:rPr>
            </w:pPr>
            <w:r w:rsidRPr="00331A59">
              <w:rPr>
                <w:noProof/>
                <w:sz w:val="22"/>
                <w:szCs w:val="22"/>
                <w:lang w:val="es-CO" w:eastAsia="es-CO"/>
              </w:rPr>
              <w:t>Crema reveladora de agua</w:t>
            </w:r>
          </w:p>
        </w:tc>
        <w:tc>
          <w:tcPr>
            <w:tcW w:w="1701" w:type="dxa"/>
          </w:tcPr>
          <w:p w:rsidR="004E1C8F" w:rsidRPr="00331A59" w:rsidRDefault="004E1C8F" w:rsidP="00DA3D7D">
            <w:pPr>
              <w:tabs>
                <w:tab w:val="num" w:pos="0"/>
              </w:tabs>
              <w:jc w:val="both"/>
              <w:rPr>
                <w:noProof/>
                <w:sz w:val="22"/>
                <w:szCs w:val="22"/>
                <w:lang w:val="es-CO" w:eastAsia="es-CO"/>
              </w:rPr>
            </w:pPr>
            <w:r w:rsidRPr="00331A59">
              <w:rPr>
                <w:noProof/>
                <w:sz w:val="22"/>
                <w:szCs w:val="22"/>
                <w:lang w:val="es-CO" w:eastAsia="es-CO"/>
              </w:rPr>
              <w:t>Material  para contener posibles derrames</w:t>
            </w:r>
          </w:p>
        </w:tc>
        <w:tc>
          <w:tcPr>
            <w:tcW w:w="1701" w:type="dxa"/>
          </w:tcPr>
          <w:p w:rsidR="004E1C8F" w:rsidRPr="00331A59" w:rsidRDefault="004E1C8F" w:rsidP="008426FD">
            <w:pPr>
              <w:tabs>
                <w:tab w:val="num" w:pos="0"/>
              </w:tabs>
              <w:jc w:val="both"/>
              <w:rPr>
                <w:noProof/>
                <w:sz w:val="22"/>
                <w:szCs w:val="22"/>
                <w:lang w:val="es-CO" w:eastAsia="es-CO"/>
              </w:rPr>
            </w:pPr>
            <w:r w:rsidRPr="00331A59">
              <w:rPr>
                <w:noProof/>
                <w:sz w:val="22"/>
                <w:szCs w:val="22"/>
                <w:lang w:val="es-CO" w:eastAsia="es-CO"/>
              </w:rPr>
              <w:t>Linterna antiexplosión o antichispa</w:t>
            </w:r>
          </w:p>
        </w:tc>
      </w:tr>
    </w:tbl>
    <w:p w:rsidR="002030D9" w:rsidRDefault="002030D9" w:rsidP="002030D9">
      <w:pPr>
        <w:tabs>
          <w:tab w:val="num" w:pos="0"/>
        </w:tabs>
        <w:jc w:val="both"/>
        <w:rPr>
          <w:rFonts w:eastAsia="DFPOP1-SB" w:cs="Arial"/>
          <w:b/>
          <w:szCs w:val="24"/>
        </w:rPr>
      </w:pPr>
    </w:p>
    <w:p w:rsidR="00F46F9F" w:rsidRPr="00B47A28" w:rsidRDefault="00CD3200" w:rsidP="00B47A28">
      <w:pPr>
        <w:pStyle w:val="Prrafodelista"/>
        <w:numPr>
          <w:ilvl w:val="0"/>
          <w:numId w:val="25"/>
        </w:numPr>
        <w:spacing w:line="360" w:lineRule="auto"/>
        <w:ind w:left="567" w:hanging="284"/>
        <w:jc w:val="both"/>
        <w:rPr>
          <w:rFonts w:cs="Arial"/>
          <w:b/>
          <w:szCs w:val="24"/>
        </w:rPr>
      </w:pPr>
      <w:r w:rsidRPr="00B47A28">
        <w:rPr>
          <w:rFonts w:cs="Arial"/>
          <w:b/>
          <w:szCs w:val="24"/>
        </w:rPr>
        <w:t>DE</w:t>
      </w:r>
      <w:r w:rsidR="007174C1" w:rsidRPr="00B47A28">
        <w:rPr>
          <w:rFonts w:cs="Arial"/>
          <w:b/>
          <w:szCs w:val="24"/>
        </w:rPr>
        <w:t xml:space="preserve">SCRIPCIÓN </w:t>
      </w:r>
      <w:r w:rsidRPr="00B47A28">
        <w:rPr>
          <w:rFonts w:cs="Arial"/>
          <w:b/>
          <w:szCs w:val="24"/>
        </w:rPr>
        <w:t>DE ACTIVIDADES</w:t>
      </w:r>
    </w:p>
    <w:tbl>
      <w:tblPr>
        <w:tblStyle w:val="Tablaconcuadrcula"/>
        <w:tblW w:w="0" w:type="auto"/>
        <w:tblLook w:val="04A0" w:firstRow="1" w:lastRow="0" w:firstColumn="1" w:lastColumn="0" w:noHBand="0" w:noVBand="1"/>
      </w:tblPr>
      <w:tblGrid>
        <w:gridCol w:w="10346"/>
      </w:tblGrid>
      <w:tr w:rsidR="00FE57C6" w:rsidTr="00FE57C6">
        <w:trPr>
          <w:trHeight w:val="405"/>
        </w:trPr>
        <w:tc>
          <w:tcPr>
            <w:tcW w:w="10346" w:type="dxa"/>
            <w:shd w:val="clear" w:color="auto" w:fill="D9D9D9" w:themeFill="background1" w:themeFillShade="D9"/>
          </w:tcPr>
          <w:p w:rsidR="00FE57C6" w:rsidRDefault="00FE57C6" w:rsidP="00FE57C6">
            <w:pPr>
              <w:jc w:val="both"/>
              <w:rPr>
                <w:rFonts w:cs="Arial"/>
                <w:b/>
                <w:color w:val="000000"/>
                <w:sz w:val="22"/>
                <w:szCs w:val="22"/>
                <w:u w:val="single"/>
                <w:lang w:val="es-CO" w:eastAsia="es-CO"/>
              </w:rPr>
            </w:pPr>
            <w:r>
              <w:rPr>
                <w:rFonts w:cs="Arial"/>
                <w:b/>
                <w:color w:val="000000"/>
                <w:sz w:val="22"/>
                <w:szCs w:val="22"/>
                <w:u w:val="single"/>
                <w:lang w:val="es-CO" w:eastAsia="es-CO"/>
              </w:rPr>
              <w:t>ANTES DE LA OPERACIÓN DE DESCARGUE</w:t>
            </w:r>
          </w:p>
        </w:tc>
      </w:tr>
      <w:tr w:rsidR="000D4A69" w:rsidTr="000D4A69">
        <w:tc>
          <w:tcPr>
            <w:tcW w:w="10346" w:type="dxa"/>
          </w:tcPr>
          <w:p w:rsidR="000D4A69" w:rsidRDefault="000D4A69" w:rsidP="000D4A69">
            <w:pPr>
              <w:jc w:val="both"/>
              <w:rPr>
                <w:rFonts w:cs="Arial"/>
                <w:b/>
                <w:color w:val="000000"/>
                <w:sz w:val="22"/>
                <w:szCs w:val="22"/>
                <w:lang w:val="es-CO" w:eastAsia="es-CO"/>
              </w:rPr>
            </w:pPr>
            <w:r w:rsidRPr="00FE57C6">
              <w:rPr>
                <w:rFonts w:cs="Arial"/>
                <w:b/>
                <w:color w:val="000000"/>
                <w:sz w:val="22"/>
                <w:szCs w:val="22"/>
                <w:lang w:val="es-CO" w:eastAsia="es-CO"/>
              </w:rPr>
              <w:t>Recepción del vehículo en la E/S</w:t>
            </w:r>
          </w:p>
          <w:p w:rsidR="00E616AE" w:rsidRPr="00FE57C6" w:rsidRDefault="00E616AE" w:rsidP="000D4A69">
            <w:pPr>
              <w:jc w:val="both"/>
              <w:rPr>
                <w:rFonts w:cs="Arial"/>
                <w:b/>
                <w:color w:val="000000"/>
                <w:sz w:val="22"/>
                <w:szCs w:val="22"/>
                <w:lang w:val="es-CO" w:eastAsia="es-CO"/>
              </w:rPr>
            </w:pP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Antes de llegar a la estación el conductor debe comunicarse con el administrador de la EDS, para que éste verifique que el área de descargue se encuentra libre de obstáculos.</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Estacionar apropiadamente el vehículo en posición de salida, con el freno de seguridad activado y la palanca de cambios en neutro, para asegurarse que el vehículo se encuentra inmovilizado. El parqueo debe hacerse sobre un área completamente plana, de tal manera que no se vaya a distorsionar la medida tomada con la vara.</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Despejar el área de descargue aproximadamente 15 metros debe verificarse que no hay nada alrededor que ponga en riesgo la operación de descargue (uso de celulares, actividades que produzcan estática, chispa o llama).</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 xml:space="preserve">Aislar el área  con avisos preventivos de tal manera que cualquiera pueda observar que se está ejecutando una operación que implica riesgo. </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Colocar los conos de seguridad correctamente y la señalización de descarga de combustible.</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Colocar el extintor cerca del área de descarga en posición de ataque (accesible a una rápida utilización).</w:t>
            </w:r>
          </w:p>
          <w:p w:rsidR="000D4A69" w:rsidRPr="00FE57C6" w:rsidRDefault="000D4A69" w:rsidP="00FE57C6">
            <w:pPr>
              <w:pStyle w:val="Prrafodelista"/>
              <w:numPr>
                <w:ilvl w:val="0"/>
                <w:numId w:val="23"/>
              </w:numPr>
              <w:ind w:left="284"/>
              <w:jc w:val="both"/>
              <w:rPr>
                <w:rFonts w:cs="Arial"/>
                <w:color w:val="000000"/>
                <w:sz w:val="22"/>
                <w:szCs w:val="22"/>
                <w:lang w:eastAsia="es-CO"/>
              </w:rPr>
            </w:pPr>
            <w:r w:rsidRPr="00FE57C6">
              <w:rPr>
                <w:rFonts w:cs="Arial"/>
                <w:color w:val="000000"/>
                <w:sz w:val="22"/>
                <w:szCs w:val="22"/>
                <w:lang w:val="es-CO" w:eastAsia="es-CO"/>
              </w:rPr>
              <w:t>En el lugar donde se ha estacionado el vehículo debe ubicarse un letrero de DESCARGUE DE COMBUSTIBLE y de PROHIBIDO FUMAR, visibles a 15 m</w:t>
            </w:r>
            <w:r w:rsidR="00B47A28">
              <w:rPr>
                <w:rFonts w:cs="Arial"/>
                <w:color w:val="000000"/>
                <w:sz w:val="22"/>
                <w:szCs w:val="22"/>
                <w:lang w:val="es-CO" w:eastAsia="es-CO"/>
              </w:rPr>
              <w:t>e</w:t>
            </w:r>
            <w:r w:rsidRPr="00FE57C6">
              <w:rPr>
                <w:rFonts w:cs="Arial"/>
                <w:color w:val="000000"/>
                <w:sz w:val="22"/>
                <w:szCs w:val="22"/>
                <w:lang w:val="es-CO" w:eastAsia="es-CO"/>
              </w:rPr>
              <w:t>t</w:t>
            </w:r>
            <w:r w:rsidR="00B47A28">
              <w:rPr>
                <w:rFonts w:cs="Arial"/>
                <w:color w:val="000000"/>
                <w:sz w:val="22"/>
                <w:szCs w:val="22"/>
                <w:lang w:val="es-CO" w:eastAsia="es-CO"/>
              </w:rPr>
              <w:t>ros</w:t>
            </w:r>
            <w:r w:rsidRPr="00FE57C6">
              <w:rPr>
                <w:rFonts w:cs="Arial"/>
                <w:color w:val="000000"/>
                <w:sz w:val="22"/>
                <w:szCs w:val="22"/>
                <w:lang w:val="es-CO" w:eastAsia="es-CO"/>
              </w:rPr>
              <w:t>.</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Verificar el nivel de los tanques del vehículo, de acuerdo con la tabla de aforo de cada compartimiento, estas cantidades deben estar escritas al lado de la tapa de cada uno.</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 xml:space="preserve">Suspender las ventas o salida de producto durante la operación, para un mejor control de calidad y cantidad. </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 xml:space="preserve">Realizar  la medición de los tanques de almacenamiento de la estación para determinar la capacidad disponible (Se debe tener en cuenta que la capacidad máxima de llenado es del 90%) </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Solicitarle al conductor la factura en donde debe revisar el destino y que la cantidad y el producto es el que se espera recibir, anotar en el reverso de la factura los datos.</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color w:val="000000"/>
                <w:sz w:val="22"/>
                <w:szCs w:val="22"/>
                <w:lang w:val="es-CO" w:eastAsia="es-CO"/>
              </w:rPr>
              <w:t xml:space="preserve">Comparar las medidas con la factura y programar el descargue según la tabla de aforo. Si se observa alguna anormalidad o una variación superior al 0.5% en gasolina o del 0.3% en </w:t>
            </w:r>
            <w:r w:rsidR="00B47A28" w:rsidRPr="00FE57C6">
              <w:rPr>
                <w:rFonts w:cs="Arial"/>
                <w:color w:val="000000"/>
                <w:sz w:val="22"/>
                <w:szCs w:val="22"/>
                <w:lang w:val="es-CO" w:eastAsia="es-CO"/>
              </w:rPr>
              <w:t>Diésel</w:t>
            </w:r>
            <w:r w:rsidRPr="00FE57C6">
              <w:rPr>
                <w:rFonts w:cs="Arial"/>
                <w:color w:val="000000"/>
                <w:sz w:val="22"/>
                <w:szCs w:val="22"/>
                <w:lang w:val="es-CO" w:eastAsia="es-CO"/>
              </w:rPr>
              <w:t xml:space="preserve"> o Biodiesel, no autorice el inicio del descargue dejando constancia en la fact</w:t>
            </w:r>
            <w:r w:rsidR="00FE57C6">
              <w:rPr>
                <w:rFonts w:cs="Arial"/>
                <w:color w:val="000000"/>
                <w:sz w:val="22"/>
                <w:szCs w:val="22"/>
                <w:lang w:val="es-CO" w:eastAsia="es-CO"/>
              </w:rPr>
              <w:t xml:space="preserve">ura. </w:t>
            </w:r>
          </w:p>
          <w:p w:rsidR="000D4A69" w:rsidRPr="00FE57C6" w:rsidRDefault="000D4A69" w:rsidP="00FE57C6">
            <w:pPr>
              <w:pStyle w:val="Prrafodelista"/>
              <w:numPr>
                <w:ilvl w:val="0"/>
                <w:numId w:val="23"/>
              </w:numPr>
              <w:ind w:left="284"/>
              <w:jc w:val="both"/>
              <w:rPr>
                <w:rFonts w:cs="Arial"/>
                <w:sz w:val="22"/>
                <w:szCs w:val="22"/>
                <w:lang w:val="es-CO" w:eastAsia="es-CO"/>
              </w:rPr>
            </w:pPr>
            <w:r w:rsidRPr="00FE57C6">
              <w:rPr>
                <w:rFonts w:cs="Arial"/>
                <w:sz w:val="22"/>
                <w:szCs w:val="22"/>
                <w:lang w:val="es-CO" w:eastAsia="es-CO"/>
              </w:rPr>
              <w:t>Comprobar que los sellos de las válvulas y los manjoles se encuentran en perfecto estado (sin señales de violación o alteración).</w:t>
            </w:r>
          </w:p>
          <w:p w:rsidR="000D4A69" w:rsidRPr="00FE57C6" w:rsidRDefault="000D4A69" w:rsidP="00FE57C6">
            <w:pPr>
              <w:pStyle w:val="Prrafodelista"/>
              <w:numPr>
                <w:ilvl w:val="0"/>
                <w:numId w:val="23"/>
              </w:numPr>
              <w:ind w:left="284"/>
              <w:jc w:val="both"/>
              <w:rPr>
                <w:rFonts w:cs="Arial"/>
                <w:color w:val="000000"/>
                <w:sz w:val="22"/>
                <w:szCs w:val="22"/>
                <w:lang w:val="es-CO" w:eastAsia="es-CO"/>
              </w:rPr>
            </w:pPr>
            <w:r w:rsidRPr="00FE57C6">
              <w:rPr>
                <w:rFonts w:cs="Arial"/>
                <w:sz w:val="22"/>
                <w:szCs w:val="22"/>
                <w:lang w:val="es-CO" w:eastAsia="es-CO"/>
              </w:rPr>
              <w:t xml:space="preserve">Comprobar </w:t>
            </w:r>
            <w:r w:rsidRPr="00FE57C6">
              <w:rPr>
                <w:rFonts w:cs="Arial"/>
                <w:color w:val="000000"/>
                <w:sz w:val="22"/>
                <w:szCs w:val="22"/>
                <w:lang w:val="es-CO" w:eastAsia="es-CO"/>
              </w:rPr>
              <w:t>los volúmenes de combustible almacenados en los compartimientos del vehículo con la regla de medición impregnada con la crema reveladora (30 cm en el extremo que se introduce en el tanque), si ésta cambia de color se entra a realizar una verificación del producto más profunda.</w:t>
            </w:r>
          </w:p>
          <w:p w:rsidR="00FE57C6" w:rsidRPr="00FE57C6" w:rsidRDefault="000D4A69" w:rsidP="00FE57C6">
            <w:pPr>
              <w:pStyle w:val="Prrafodelista"/>
              <w:numPr>
                <w:ilvl w:val="0"/>
                <w:numId w:val="23"/>
              </w:numPr>
              <w:ind w:left="284"/>
              <w:jc w:val="both"/>
              <w:rPr>
                <w:rFonts w:cs="Arial"/>
                <w:b/>
                <w:color w:val="000000"/>
                <w:sz w:val="22"/>
                <w:szCs w:val="22"/>
                <w:u w:val="single"/>
                <w:lang w:val="es-CO" w:eastAsia="es-CO"/>
              </w:rPr>
            </w:pPr>
            <w:r w:rsidRPr="00FE57C6">
              <w:rPr>
                <w:rFonts w:cs="Arial"/>
                <w:color w:val="000000"/>
                <w:sz w:val="22"/>
                <w:szCs w:val="22"/>
                <w:lang w:val="es-CO" w:eastAsia="es-CO"/>
              </w:rPr>
              <w:t>Realizar la identificación y muestreo del producto</w:t>
            </w:r>
            <w:r w:rsidRPr="00FE57C6">
              <w:rPr>
                <w:rFonts w:cs="Arial"/>
                <w:b/>
                <w:color w:val="000000"/>
                <w:sz w:val="22"/>
                <w:szCs w:val="22"/>
                <w:lang w:val="es-CO" w:eastAsia="es-CO"/>
              </w:rPr>
              <w:t xml:space="preserve"> </w:t>
            </w:r>
            <w:r w:rsidRPr="00FE57C6">
              <w:rPr>
                <w:rFonts w:cs="Arial"/>
                <w:sz w:val="22"/>
                <w:szCs w:val="22"/>
                <w:lang w:val="es-CO" w:eastAsia="es-CO"/>
              </w:rPr>
              <w:t>tomando un recipiente de vidrio transparente y limpio, para determinar si el producto contenido en el compartimento corresponde al registrado en la factura, calidad e integridad del producto, se toma una muestra con una probeta agregándole en partes iguales agua observar la separación de las fases y verificar si el porcentaje contenido de agua está dentro de la norma.</w:t>
            </w:r>
            <w:r w:rsidR="00FE57C6" w:rsidRPr="00FE57C6">
              <w:rPr>
                <w:rFonts w:cs="Arial"/>
                <w:color w:val="FF0000"/>
                <w:sz w:val="22"/>
                <w:szCs w:val="22"/>
                <w:lang w:val="es-CO" w:eastAsia="es-CO"/>
              </w:rPr>
              <w:t xml:space="preserve"> </w:t>
            </w:r>
          </w:p>
          <w:p w:rsidR="00FE57C6" w:rsidRPr="00FE57C6" w:rsidRDefault="00FE57C6" w:rsidP="00FE57C6">
            <w:pPr>
              <w:pStyle w:val="Prrafodelista"/>
              <w:numPr>
                <w:ilvl w:val="0"/>
                <w:numId w:val="23"/>
              </w:numPr>
              <w:ind w:left="284"/>
              <w:jc w:val="both"/>
              <w:rPr>
                <w:rFonts w:cs="Arial"/>
                <w:b/>
                <w:sz w:val="22"/>
                <w:szCs w:val="22"/>
                <w:u w:val="single"/>
                <w:lang w:val="es-CO" w:eastAsia="es-CO"/>
              </w:rPr>
            </w:pPr>
            <w:r w:rsidRPr="00FE57C6">
              <w:rPr>
                <w:rFonts w:cs="Arial"/>
                <w:sz w:val="22"/>
                <w:szCs w:val="22"/>
                <w:lang w:val="es-CO" w:eastAsia="es-CO"/>
              </w:rPr>
              <w:t xml:space="preserve">En caso de registrar alguna novedad respecto de la calidades y/o cantidades recibidas se deberá informar de inmediato al Jefe de logística para que este adelante la investigación correspondiente y defina el procedimiento a emprender, el cual puede ir desde la solicitud de una nueva verificación hasta la suspensión temporal del descargue o la devolución del vehículo a la planta en el evento de confirmar con el mayorista esta acción. En cualquier caso cualquier diferencia deberá ser resuelta </w:t>
            </w:r>
            <w:r w:rsidRPr="00FE57C6">
              <w:rPr>
                <w:rFonts w:cs="Arial"/>
                <w:sz w:val="22"/>
                <w:szCs w:val="22"/>
                <w:lang w:val="es-CO" w:eastAsia="es-CO"/>
              </w:rPr>
              <w:lastRenderedPageBreak/>
              <w:t>antes de iniciar el descargue.</w:t>
            </w:r>
          </w:p>
          <w:p w:rsidR="00FE57C6" w:rsidRDefault="00FE57C6" w:rsidP="00FE57C6">
            <w:pPr>
              <w:pStyle w:val="Prrafodelista"/>
              <w:ind w:left="284"/>
              <w:jc w:val="both"/>
              <w:rPr>
                <w:rFonts w:cs="Arial"/>
                <w:b/>
                <w:color w:val="000000"/>
                <w:sz w:val="22"/>
                <w:szCs w:val="22"/>
                <w:u w:val="single"/>
                <w:lang w:val="es-CO" w:eastAsia="es-CO"/>
              </w:rPr>
            </w:pPr>
          </w:p>
        </w:tc>
      </w:tr>
      <w:tr w:rsidR="000D4A69" w:rsidTr="00FE57C6">
        <w:tc>
          <w:tcPr>
            <w:tcW w:w="10346" w:type="dxa"/>
            <w:shd w:val="clear" w:color="auto" w:fill="D9D9D9" w:themeFill="background1" w:themeFillShade="D9"/>
          </w:tcPr>
          <w:p w:rsidR="000D4A69" w:rsidRDefault="00FE57C6" w:rsidP="000D4A69">
            <w:pPr>
              <w:jc w:val="both"/>
              <w:rPr>
                <w:rFonts w:cs="Arial"/>
                <w:b/>
                <w:color w:val="000000"/>
                <w:sz w:val="22"/>
                <w:szCs w:val="22"/>
                <w:u w:val="single"/>
                <w:lang w:val="es-CO" w:eastAsia="es-CO"/>
              </w:rPr>
            </w:pPr>
            <w:r>
              <w:rPr>
                <w:rFonts w:cs="Arial"/>
                <w:b/>
                <w:color w:val="000000"/>
                <w:sz w:val="22"/>
                <w:szCs w:val="22"/>
                <w:u w:val="single"/>
                <w:lang w:val="es-CO" w:eastAsia="es-CO"/>
              </w:rPr>
              <w:lastRenderedPageBreak/>
              <w:t>DURANTE EL DESCARGUE</w:t>
            </w:r>
          </w:p>
          <w:p w:rsidR="00FE57C6" w:rsidRDefault="00FE57C6" w:rsidP="000D4A69">
            <w:pPr>
              <w:jc w:val="both"/>
              <w:rPr>
                <w:rFonts w:cs="Arial"/>
                <w:b/>
                <w:color w:val="000000"/>
                <w:sz w:val="22"/>
                <w:szCs w:val="22"/>
                <w:u w:val="single"/>
                <w:lang w:val="es-CO" w:eastAsia="es-CO"/>
              </w:rPr>
            </w:pPr>
          </w:p>
        </w:tc>
      </w:tr>
      <w:tr w:rsidR="000D4A69" w:rsidTr="000D4A69">
        <w:tc>
          <w:tcPr>
            <w:tcW w:w="10346" w:type="dxa"/>
          </w:tcPr>
          <w:p w:rsidR="00FE57C6" w:rsidRDefault="00FE57C6" w:rsidP="00FE57C6">
            <w:pPr>
              <w:spacing w:before="40"/>
              <w:jc w:val="both"/>
              <w:outlineLvl w:val="1"/>
              <w:rPr>
                <w:rFonts w:cs="Arial"/>
                <w:color w:val="000000"/>
                <w:sz w:val="22"/>
                <w:szCs w:val="22"/>
                <w:lang w:val="es-CO" w:eastAsia="es-CO"/>
              </w:rPr>
            </w:pPr>
            <w:r>
              <w:rPr>
                <w:rFonts w:cs="Arial"/>
                <w:color w:val="000000"/>
                <w:sz w:val="22"/>
                <w:szCs w:val="22"/>
                <w:lang w:val="es-CO" w:eastAsia="es-CO"/>
              </w:rPr>
              <w:t>Sólo el personal autorizado debe involucrarse en la operación de descargue.</w:t>
            </w:r>
          </w:p>
          <w:p w:rsidR="00FE57C6" w:rsidRDefault="00FE57C6"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 xml:space="preserve"> Asegurarse que el producto a descargar corresponde  al producto contenido en el tanque que recibe.</w:t>
            </w:r>
          </w:p>
          <w:p w:rsidR="00FE57C6" w:rsidRDefault="00FE57C6" w:rsidP="00FE57C6">
            <w:pPr>
              <w:pStyle w:val="Prrafodelista"/>
              <w:numPr>
                <w:ilvl w:val="0"/>
                <w:numId w:val="23"/>
              </w:numPr>
              <w:ind w:left="284"/>
              <w:jc w:val="both"/>
              <w:rPr>
                <w:rFonts w:cs="Arial"/>
                <w:color w:val="000000"/>
                <w:sz w:val="22"/>
                <w:szCs w:val="22"/>
                <w:lang w:val="es-CO" w:eastAsia="es-CO"/>
              </w:rPr>
            </w:pPr>
            <w:r>
              <w:rPr>
                <w:rFonts w:cs="Arial"/>
                <w:color w:val="000000"/>
                <w:sz w:val="22"/>
                <w:szCs w:val="22"/>
                <w:lang w:val="es-CO" w:eastAsia="es-CO"/>
              </w:rPr>
              <w:t>Asegurarse que las bocas de medida de los tanques estén cerradas para evitar fuga de vapor o derrames por sobrellenados.</w:t>
            </w:r>
          </w:p>
          <w:p w:rsidR="000A4C88" w:rsidRDefault="00FE57C6" w:rsidP="00FE57C6">
            <w:pPr>
              <w:pStyle w:val="Prrafodelista"/>
              <w:numPr>
                <w:ilvl w:val="0"/>
                <w:numId w:val="23"/>
              </w:numPr>
              <w:spacing w:before="40"/>
              <w:ind w:left="284"/>
              <w:jc w:val="both"/>
              <w:outlineLvl w:val="1"/>
              <w:rPr>
                <w:rFonts w:cs="Arial"/>
                <w:color w:val="000000"/>
                <w:sz w:val="22"/>
                <w:szCs w:val="22"/>
                <w:lang w:val="es-CO" w:eastAsia="es-CO"/>
              </w:rPr>
            </w:pPr>
            <w:r w:rsidRPr="000A4C88">
              <w:rPr>
                <w:rFonts w:cs="Arial"/>
                <w:color w:val="000000"/>
                <w:sz w:val="22"/>
                <w:szCs w:val="22"/>
                <w:lang w:val="es-CO" w:eastAsia="es-CO"/>
              </w:rPr>
              <w:t>Asegurarse que las tapas o cúpulas de los compartimientos están completamente cerradas.</w:t>
            </w:r>
          </w:p>
          <w:p w:rsidR="00FE57C6" w:rsidRDefault="00FE57C6" w:rsidP="00FE57C6">
            <w:pPr>
              <w:pStyle w:val="Prrafodelista"/>
              <w:numPr>
                <w:ilvl w:val="0"/>
                <w:numId w:val="23"/>
              </w:numPr>
              <w:spacing w:before="40"/>
              <w:ind w:left="284"/>
              <w:jc w:val="both"/>
              <w:outlineLvl w:val="1"/>
              <w:rPr>
                <w:rFonts w:cs="Arial"/>
                <w:color w:val="000000"/>
                <w:sz w:val="22"/>
                <w:szCs w:val="22"/>
                <w:lang w:val="es-CO" w:eastAsia="es-CO"/>
              </w:rPr>
            </w:pPr>
            <w:r w:rsidRPr="000A4C88">
              <w:rPr>
                <w:rFonts w:cs="Arial"/>
                <w:color w:val="000000"/>
                <w:sz w:val="22"/>
                <w:szCs w:val="22"/>
                <w:lang w:val="es-CO" w:eastAsia="es-CO"/>
              </w:rPr>
              <w:t>Cerciorarse que no existan goteos o filtraciones de productos para evitar contaminaciones en caso de presentarse, se debe suspender la operación y corregir la situación.</w:t>
            </w:r>
          </w:p>
          <w:p w:rsidR="000A4C88" w:rsidRDefault="000A4C88" w:rsidP="00FE57C6">
            <w:pPr>
              <w:pStyle w:val="Prrafodelista"/>
              <w:numPr>
                <w:ilvl w:val="0"/>
                <w:numId w:val="23"/>
              </w:numPr>
              <w:spacing w:before="40"/>
              <w:ind w:left="284"/>
              <w:jc w:val="both"/>
              <w:outlineLvl w:val="1"/>
              <w:rPr>
                <w:rFonts w:cs="Arial"/>
                <w:color w:val="000000"/>
                <w:sz w:val="22"/>
                <w:szCs w:val="22"/>
                <w:lang w:val="es-CO" w:eastAsia="es-CO"/>
              </w:rPr>
            </w:pPr>
            <w:r w:rsidRPr="0000140F">
              <w:rPr>
                <w:rFonts w:cs="Arial"/>
                <w:color w:val="000000"/>
                <w:sz w:val="22"/>
                <w:szCs w:val="22"/>
                <w:lang w:val="es-CO" w:eastAsia="es-CO"/>
              </w:rPr>
              <w:t>Conectar la manguera del vehículo a la válvula de descargue introducirla en el tanque de  almacenamiento correspondiente, según el color de la tapa (amarillo diésel; rojo gasolina corriente).</w:t>
            </w:r>
          </w:p>
          <w:p w:rsidR="000A4C88" w:rsidRDefault="000A4C88" w:rsidP="00FE57C6">
            <w:pPr>
              <w:pStyle w:val="Prrafodelista"/>
              <w:numPr>
                <w:ilvl w:val="0"/>
                <w:numId w:val="23"/>
              </w:numPr>
              <w:spacing w:before="40"/>
              <w:ind w:left="284"/>
              <w:jc w:val="both"/>
              <w:outlineLvl w:val="1"/>
              <w:rPr>
                <w:rFonts w:cs="Arial"/>
                <w:color w:val="000000"/>
                <w:sz w:val="22"/>
                <w:szCs w:val="22"/>
                <w:lang w:val="es-CO" w:eastAsia="es-CO"/>
              </w:rPr>
            </w:pPr>
            <w:r>
              <w:rPr>
                <w:rFonts w:cs="Arial"/>
                <w:color w:val="000000"/>
                <w:sz w:val="22"/>
                <w:szCs w:val="22"/>
                <w:lang w:val="es-CO" w:eastAsia="es-CO"/>
              </w:rPr>
              <w:t xml:space="preserve">Registrar en el reverso de la copia de la factura las cantidades que se descargan en cada tanque y la distribución que se hace en los tanques de almacenamiento de la estación de servicio.  </w:t>
            </w:r>
          </w:p>
          <w:p w:rsidR="00FE57C6" w:rsidRPr="000A4C88" w:rsidRDefault="00FE57C6" w:rsidP="00FE57C6">
            <w:pPr>
              <w:pStyle w:val="Prrafodelista"/>
              <w:numPr>
                <w:ilvl w:val="0"/>
                <w:numId w:val="23"/>
              </w:numPr>
              <w:spacing w:before="40"/>
              <w:ind w:left="284"/>
              <w:jc w:val="both"/>
              <w:outlineLvl w:val="1"/>
              <w:rPr>
                <w:rFonts w:cs="Arial"/>
                <w:color w:val="000000"/>
                <w:sz w:val="22"/>
                <w:szCs w:val="22"/>
                <w:lang w:val="es-CO" w:eastAsia="es-CO"/>
              </w:rPr>
            </w:pPr>
            <w:r w:rsidRPr="000A4C88">
              <w:rPr>
                <w:rFonts w:cs="Arial"/>
                <w:color w:val="000000"/>
                <w:sz w:val="22"/>
                <w:szCs w:val="22"/>
                <w:lang w:val="es-CO" w:eastAsia="es-CO"/>
              </w:rPr>
              <w:t>Antes de dar apertura a la válvula de descargue del vehículo, el conductor y el vendedor encargado debe hacer contacto con la parte metálica de la manguera y la tapa del tanque  de almacenamiento (antes de abrirla), para eliminar la posible electricidad estática que pudiera acumular.</w:t>
            </w:r>
          </w:p>
          <w:p w:rsidR="000A4C88" w:rsidRPr="000A4C88" w:rsidRDefault="000A4C88" w:rsidP="00FE57C6">
            <w:pPr>
              <w:spacing w:before="40"/>
              <w:jc w:val="both"/>
              <w:outlineLvl w:val="1"/>
              <w:rPr>
                <w:rFonts w:cs="Arial"/>
                <w:b/>
                <w:color w:val="000000"/>
                <w:sz w:val="22"/>
                <w:szCs w:val="22"/>
                <w:lang w:val="es-CO" w:eastAsia="es-CO"/>
              </w:rPr>
            </w:pPr>
            <w:r w:rsidRPr="000A4C88">
              <w:rPr>
                <w:rFonts w:cs="Arial"/>
                <w:b/>
                <w:color w:val="000000"/>
                <w:sz w:val="22"/>
                <w:szCs w:val="22"/>
                <w:lang w:val="es-CO" w:eastAsia="es-CO"/>
              </w:rPr>
              <w:t>Recomendaciones</w:t>
            </w:r>
          </w:p>
          <w:p w:rsidR="00FE57C6" w:rsidRPr="0000140F" w:rsidRDefault="000A4C88" w:rsidP="00FE57C6">
            <w:pPr>
              <w:spacing w:before="40"/>
              <w:jc w:val="both"/>
              <w:outlineLvl w:val="1"/>
              <w:rPr>
                <w:rFonts w:cs="Arial"/>
                <w:color w:val="000000"/>
                <w:sz w:val="22"/>
                <w:szCs w:val="22"/>
                <w:lang w:val="es-CO" w:eastAsia="es-CO"/>
              </w:rPr>
            </w:pPr>
            <w:r>
              <w:rPr>
                <w:rFonts w:cs="Arial"/>
                <w:b/>
                <w:color w:val="000000"/>
                <w:sz w:val="22"/>
                <w:szCs w:val="22"/>
                <w:lang w:val="es-CO" w:eastAsia="es-CO"/>
              </w:rPr>
              <w:t>-</w:t>
            </w:r>
            <w:r w:rsidR="00FE57C6" w:rsidRPr="0000140F">
              <w:rPr>
                <w:rFonts w:cs="Arial"/>
                <w:b/>
                <w:color w:val="000000"/>
                <w:sz w:val="22"/>
                <w:szCs w:val="22"/>
                <w:lang w:val="es-CO" w:eastAsia="es-CO"/>
              </w:rPr>
              <w:t xml:space="preserve"> </w:t>
            </w:r>
            <w:r w:rsidR="00FE57C6" w:rsidRPr="0000140F">
              <w:rPr>
                <w:rFonts w:cs="Arial"/>
                <w:color w:val="000000"/>
                <w:sz w:val="22"/>
                <w:szCs w:val="22"/>
                <w:lang w:val="es-CO" w:eastAsia="es-CO"/>
              </w:rPr>
              <w:t xml:space="preserve">Debe haber supervisión permanente durante el proceso de descarga tanto el conductor como el encargado de recibir el producto deben estar pendientes. </w:t>
            </w:r>
          </w:p>
          <w:p w:rsidR="00FE57C6" w:rsidRPr="0000140F" w:rsidRDefault="000A4C88" w:rsidP="00FE57C6">
            <w:pPr>
              <w:spacing w:before="40"/>
              <w:jc w:val="both"/>
              <w:outlineLvl w:val="1"/>
              <w:rPr>
                <w:rFonts w:cs="Arial"/>
                <w:color w:val="000000"/>
                <w:sz w:val="22"/>
                <w:szCs w:val="22"/>
                <w:lang w:val="es-CO" w:eastAsia="es-CO"/>
              </w:rPr>
            </w:pPr>
            <w:r>
              <w:rPr>
                <w:rFonts w:cs="Arial"/>
                <w:color w:val="000000"/>
                <w:sz w:val="22"/>
                <w:szCs w:val="22"/>
                <w:lang w:val="es-CO" w:eastAsia="es-CO"/>
              </w:rPr>
              <w:t xml:space="preserve">- </w:t>
            </w:r>
            <w:r w:rsidR="00FE57C6" w:rsidRPr="0000140F">
              <w:rPr>
                <w:rFonts w:cs="Arial"/>
                <w:color w:val="000000"/>
                <w:sz w:val="22"/>
                <w:szCs w:val="22"/>
                <w:lang w:val="es-CO" w:eastAsia="es-CO"/>
              </w:rPr>
              <w:t>En caso de presentarse un derrame, se debe cortar inmediatamente el paso de combustible y se debe controlar con material absorbente (arena, cisco u otro), se debe evitar al máximo que el combustible ingrese a la red de alcantarillado público.</w:t>
            </w:r>
          </w:p>
          <w:p w:rsidR="000D4A69" w:rsidRDefault="000A4C88" w:rsidP="00006425">
            <w:pPr>
              <w:jc w:val="both"/>
              <w:rPr>
                <w:rFonts w:cs="Arial"/>
                <w:b/>
                <w:color w:val="000000"/>
                <w:sz w:val="22"/>
                <w:szCs w:val="22"/>
                <w:u w:val="single"/>
                <w:lang w:val="es-CO" w:eastAsia="es-CO"/>
              </w:rPr>
            </w:pPr>
            <w:r>
              <w:rPr>
                <w:rFonts w:cs="Arial"/>
                <w:color w:val="000000"/>
                <w:sz w:val="22"/>
                <w:szCs w:val="22"/>
                <w:lang w:val="es-CO" w:eastAsia="es-CO"/>
              </w:rPr>
              <w:t xml:space="preserve">- </w:t>
            </w:r>
            <w:r w:rsidR="00FE57C6" w:rsidRPr="0000140F">
              <w:rPr>
                <w:rFonts w:cs="Arial"/>
                <w:color w:val="000000"/>
                <w:sz w:val="22"/>
                <w:szCs w:val="22"/>
                <w:lang w:val="es-CO" w:eastAsia="es-CO"/>
              </w:rPr>
              <w:t>En caso de incendio, cerrar inmediatamente las válvulas y  las tapas de almacenamiento y actuar con los extintores, llamar a los bomberos.</w:t>
            </w:r>
          </w:p>
        </w:tc>
      </w:tr>
      <w:tr w:rsidR="000A4C88" w:rsidTr="000A4C88">
        <w:tc>
          <w:tcPr>
            <w:tcW w:w="10346" w:type="dxa"/>
            <w:shd w:val="clear" w:color="auto" w:fill="D9D9D9" w:themeFill="background1" w:themeFillShade="D9"/>
          </w:tcPr>
          <w:p w:rsidR="000A4C88" w:rsidRDefault="000A4C88" w:rsidP="000A4C88">
            <w:pPr>
              <w:spacing w:line="360" w:lineRule="auto"/>
              <w:jc w:val="both"/>
              <w:rPr>
                <w:rFonts w:cs="Arial"/>
                <w:color w:val="000000"/>
                <w:sz w:val="22"/>
                <w:szCs w:val="22"/>
                <w:lang w:val="es-CO" w:eastAsia="es-CO"/>
              </w:rPr>
            </w:pPr>
            <w:r w:rsidRPr="0000140F">
              <w:rPr>
                <w:rFonts w:cs="Arial"/>
                <w:b/>
                <w:color w:val="000000"/>
                <w:sz w:val="22"/>
                <w:szCs w:val="22"/>
                <w:u w:val="single"/>
                <w:lang w:eastAsia="es-CO"/>
              </w:rPr>
              <w:t>FINALIZACIÓN DE LA DESCARGA</w:t>
            </w:r>
          </w:p>
        </w:tc>
      </w:tr>
      <w:tr w:rsidR="000A4C88" w:rsidTr="000D4A69">
        <w:tc>
          <w:tcPr>
            <w:tcW w:w="10346" w:type="dxa"/>
          </w:tcPr>
          <w:p w:rsidR="000A4C88" w:rsidRDefault="000A4C88" w:rsidP="000A4C88">
            <w:pPr>
              <w:pStyle w:val="Prrafodelista"/>
              <w:numPr>
                <w:ilvl w:val="0"/>
                <w:numId w:val="23"/>
              </w:numPr>
              <w:spacing w:before="40"/>
              <w:ind w:left="284"/>
              <w:jc w:val="both"/>
              <w:outlineLvl w:val="1"/>
              <w:rPr>
                <w:rFonts w:cs="Arial"/>
                <w:color w:val="000000"/>
                <w:sz w:val="22"/>
                <w:szCs w:val="22"/>
                <w:lang w:val="es-CO" w:eastAsia="es-CO"/>
              </w:rPr>
            </w:pPr>
            <w:r w:rsidRPr="0000140F">
              <w:rPr>
                <w:rFonts w:cs="Arial"/>
                <w:color w:val="000000"/>
                <w:sz w:val="22"/>
                <w:szCs w:val="22"/>
                <w:lang w:val="es-CO" w:eastAsia="es-CO"/>
              </w:rPr>
              <w:t>Revisar las escotillas del vehículo para verificar que se haya descargado la totalidad del combustible.</w:t>
            </w:r>
          </w:p>
          <w:p w:rsidR="000A4C88" w:rsidRPr="000A4C88" w:rsidRDefault="000A4C88" w:rsidP="000A4C88">
            <w:pPr>
              <w:pStyle w:val="Prrafodelista"/>
              <w:numPr>
                <w:ilvl w:val="0"/>
                <w:numId w:val="23"/>
              </w:numPr>
              <w:spacing w:before="40"/>
              <w:ind w:left="284"/>
              <w:jc w:val="both"/>
              <w:outlineLvl w:val="1"/>
              <w:rPr>
                <w:rFonts w:cs="Arial"/>
                <w:color w:val="000000"/>
                <w:sz w:val="22"/>
                <w:szCs w:val="22"/>
                <w:lang w:val="es-CO" w:eastAsia="es-CO"/>
              </w:rPr>
            </w:pPr>
            <w:r>
              <w:rPr>
                <w:rFonts w:cs="Arial"/>
                <w:color w:val="000000"/>
                <w:sz w:val="22"/>
                <w:szCs w:val="22"/>
                <w:lang w:eastAsia="es-CO"/>
              </w:rPr>
              <w:t>Vaciar el contenido de la manquera y procede</w:t>
            </w:r>
            <w:r w:rsidR="001909F6">
              <w:rPr>
                <w:rFonts w:cs="Arial"/>
                <w:color w:val="000000"/>
                <w:sz w:val="22"/>
                <w:szCs w:val="22"/>
                <w:lang w:eastAsia="es-CO"/>
              </w:rPr>
              <w:t>r</w:t>
            </w:r>
            <w:r>
              <w:rPr>
                <w:rFonts w:cs="Arial"/>
                <w:color w:val="000000"/>
                <w:sz w:val="22"/>
                <w:szCs w:val="22"/>
                <w:lang w:eastAsia="es-CO"/>
              </w:rPr>
              <w:t xml:space="preserve"> a guardarla.</w:t>
            </w:r>
          </w:p>
          <w:p w:rsidR="000A4C88" w:rsidRDefault="000A4C88" w:rsidP="000A4C88">
            <w:pPr>
              <w:pStyle w:val="Prrafodelista"/>
              <w:numPr>
                <w:ilvl w:val="0"/>
                <w:numId w:val="23"/>
              </w:numPr>
              <w:spacing w:before="40"/>
              <w:ind w:left="284"/>
              <w:jc w:val="both"/>
              <w:outlineLvl w:val="1"/>
              <w:rPr>
                <w:rFonts w:cs="Arial"/>
                <w:color w:val="000000"/>
                <w:sz w:val="22"/>
                <w:szCs w:val="22"/>
                <w:lang w:eastAsia="es-CO"/>
              </w:rPr>
            </w:pPr>
            <w:r w:rsidRPr="000A4C88">
              <w:rPr>
                <w:rFonts w:cs="Arial"/>
                <w:color w:val="000000"/>
                <w:sz w:val="22"/>
                <w:szCs w:val="22"/>
                <w:lang w:eastAsia="es-CO"/>
              </w:rPr>
              <w:t>Una vez estabilizado el nivel de combustible se deberá  realizar una medición final  de los tanques de almacenamiento.</w:t>
            </w:r>
          </w:p>
          <w:p w:rsidR="000A4C88" w:rsidRDefault="000A4C88" w:rsidP="000A4C88">
            <w:pPr>
              <w:pStyle w:val="Prrafodelista"/>
              <w:numPr>
                <w:ilvl w:val="0"/>
                <w:numId w:val="23"/>
              </w:numPr>
              <w:spacing w:before="40"/>
              <w:ind w:left="284"/>
              <w:jc w:val="both"/>
              <w:outlineLvl w:val="1"/>
              <w:rPr>
                <w:rFonts w:cs="Arial"/>
                <w:color w:val="000000"/>
                <w:sz w:val="22"/>
                <w:szCs w:val="22"/>
                <w:lang w:eastAsia="es-CO"/>
              </w:rPr>
            </w:pPr>
            <w:r>
              <w:rPr>
                <w:rFonts w:cs="Arial"/>
                <w:color w:val="000000"/>
                <w:sz w:val="22"/>
                <w:szCs w:val="22"/>
                <w:lang w:eastAsia="es-CO"/>
              </w:rPr>
              <w:t>C</w:t>
            </w:r>
            <w:r w:rsidRPr="000A4C88">
              <w:rPr>
                <w:rFonts w:cs="Arial"/>
                <w:color w:val="000000"/>
                <w:sz w:val="22"/>
                <w:szCs w:val="22"/>
                <w:lang w:eastAsia="es-CO"/>
              </w:rPr>
              <w:t xml:space="preserve">omparar la cantidad medida contra la que figura en la factura y contra la cantidad medida inicialmente en los compartimientos del vehículo. Si existe una variación superior al 0.5% para gasolinas y/o del 0.3% en Diésel, se debe repetir el punto </w:t>
            </w:r>
            <w:r w:rsidR="00D830DB">
              <w:rPr>
                <w:rFonts w:cs="Arial"/>
                <w:color w:val="000000"/>
                <w:sz w:val="22"/>
                <w:szCs w:val="22"/>
                <w:lang w:eastAsia="es-CO"/>
              </w:rPr>
              <w:t xml:space="preserve">24 </w:t>
            </w:r>
            <w:r w:rsidRPr="000A4C88">
              <w:rPr>
                <w:rFonts w:cs="Arial"/>
                <w:color w:val="000000"/>
                <w:sz w:val="22"/>
                <w:szCs w:val="22"/>
                <w:lang w:eastAsia="es-CO"/>
              </w:rPr>
              <w:t xml:space="preserve">y </w:t>
            </w:r>
            <w:r w:rsidR="00D830DB">
              <w:rPr>
                <w:rFonts w:cs="Arial"/>
                <w:color w:val="000000"/>
                <w:sz w:val="22"/>
                <w:szCs w:val="22"/>
                <w:lang w:eastAsia="es-CO"/>
              </w:rPr>
              <w:t xml:space="preserve">de observar que existe remanente escurrir el vehículo y </w:t>
            </w:r>
            <w:r w:rsidRPr="000A4C88">
              <w:rPr>
                <w:rFonts w:cs="Arial"/>
                <w:color w:val="000000"/>
                <w:sz w:val="22"/>
                <w:szCs w:val="22"/>
                <w:lang w:eastAsia="es-CO"/>
              </w:rPr>
              <w:t>realizar nuevamente la medición.</w:t>
            </w:r>
          </w:p>
          <w:p w:rsidR="000A4C88" w:rsidRDefault="000A4C88" w:rsidP="00006425">
            <w:pPr>
              <w:pStyle w:val="Prrafodelista"/>
              <w:numPr>
                <w:ilvl w:val="0"/>
                <w:numId w:val="23"/>
              </w:numPr>
              <w:spacing w:before="40"/>
              <w:ind w:left="284"/>
              <w:jc w:val="both"/>
              <w:outlineLvl w:val="1"/>
              <w:rPr>
                <w:rFonts w:cs="Arial"/>
                <w:color w:val="000000"/>
                <w:sz w:val="22"/>
                <w:szCs w:val="22"/>
                <w:lang w:val="es-CO" w:eastAsia="es-CO"/>
              </w:rPr>
            </w:pPr>
            <w:r w:rsidRPr="000A4C88">
              <w:rPr>
                <w:rFonts w:cs="Arial"/>
                <w:color w:val="000000"/>
                <w:sz w:val="22"/>
                <w:szCs w:val="22"/>
                <w:lang w:eastAsia="es-CO"/>
              </w:rPr>
              <w:t>Firmar las copias de las facturas y el plan de descargue en señal de recibido a satisfacción si el volumen recibido en los tanques coincide con las cantidades facturadas. En caso contrario se debe realizar la correspondiente observación  manifestando la cantidad y la palabra FALTANTE o SOBRANTE luego se debe firmar y efectuar el seguimiento a la diferencia.</w:t>
            </w:r>
          </w:p>
        </w:tc>
      </w:tr>
    </w:tbl>
    <w:p w:rsidR="00BE0813" w:rsidRDefault="00BE0813"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p w:rsidR="00D24381" w:rsidRDefault="00D24381" w:rsidP="000A51E5">
      <w:pPr>
        <w:pStyle w:val="Prrafodelista"/>
        <w:ind w:left="0"/>
        <w:jc w:val="both"/>
        <w:rPr>
          <w:rFonts w:cs="Arial"/>
          <w:b/>
          <w:sz w:val="22"/>
          <w:szCs w:val="24"/>
        </w:rPr>
      </w:pPr>
    </w:p>
    <w:tbl>
      <w:tblPr>
        <w:tblStyle w:val="Tablaconcuadrcula"/>
        <w:tblW w:w="0" w:type="auto"/>
        <w:tblLook w:val="04A0" w:firstRow="1" w:lastRow="0" w:firstColumn="1" w:lastColumn="0" w:noHBand="0" w:noVBand="1"/>
      </w:tblPr>
      <w:tblGrid>
        <w:gridCol w:w="10346"/>
      </w:tblGrid>
      <w:tr w:rsidR="00BE0813" w:rsidTr="00BE0813">
        <w:tc>
          <w:tcPr>
            <w:tcW w:w="10346" w:type="dxa"/>
          </w:tcPr>
          <w:p w:rsidR="00BE0813" w:rsidRDefault="00E616AE" w:rsidP="000A51E5">
            <w:pPr>
              <w:pStyle w:val="Prrafodelista"/>
              <w:ind w:left="0"/>
              <w:jc w:val="both"/>
              <w:rPr>
                <w:rFonts w:cs="Arial"/>
                <w:b/>
                <w:sz w:val="22"/>
                <w:szCs w:val="24"/>
              </w:rPr>
            </w:pPr>
            <w:r>
              <w:rPr>
                <w:rFonts w:cs="Arial"/>
                <w:b/>
                <w:sz w:val="22"/>
                <w:szCs w:val="24"/>
              </w:rPr>
              <w:t>MEDIDAS CORRECTIVAS ANTE CONTAMINACION DE COMBUSTIBLE</w:t>
            </w:r>
          </w:p>
        </w:tc>
      </w:tr>
      <w:tr w:rsidR="00E616AE" w:rsidTr="00EF61B6">
        <w:tc>
          <w:tcPr>
            <w:tcW w:w="10346" w:type="dxa"/>
          </w:tcPr>
          <w:p w:rsidR="00E616AE" w:rsidRDefault="00E616AE" w:rsidP="000A51E5">
            <w:pPr>
              <w:pStyle w:val="Prrafodelista"/>
              <w:ind w:left="0"/>
              <w:jc w:val="both"/>
              <w:rPr>
                <w:rFonts w:cs="Arial"/>
                <w:b/>
                <w:sz w:val="22"/>
                <w:szCs w:val="24"/>
              </w:rPr>
            </w:pPr>
            <w:r>
              <w:rPr>
                <w:rFonts w:cs="Arial"/>
                <w:b/>
                <w:sz w:val="22"/>
                <w:szCs w:val="24"/>
              </w:rPr>
              <w:t>CONTAMINACION EN TANQUE DE ALMACENAMIENTO POR DESCARGUE INCORRECTO</w:t>
            </w:r>
          </w:p>
        </w:tc>
      </w:tr>
      <w:tr w:rsidR="00E616AE" w:rsidTr="00EF61B6">
        <w:tc>
          <w:tcPr>
            <w:tcW w:w="10346" w:type="dxa"/>
          </w:tcPr>
          <w:p w:rsidR="00E616AE" w:rsidRDefault="00E616AE" w:rsidP="00E616AE">
            <w:pPr>
              <w:jc w:val="both"/>
              <w:rPr>
                <w:rFonts w:cs="Arial"/>
                <w:sz w:val="22"/>
                <w:szCs w:val="24"/>
              </w:rPr>
            </w:pPr>
            <w:r>
              <w:rPr>
                <w:rFonts w:cs="Arial"/>
                <w:sz w:val="22"/>
                <w:szCs w:val="24"/>
              </w:rPr>
              <w:t xml:space="preserve">Identificar el tipo de contaminación </w:t>
            </w:r>
          </w:p>
        </w:tc>
      </w:tr>
      <w:tr w:rsidR="00E616AE" w:rsidTr="00EF61B6">
        <w:tc>
          <w:tcPr>
            <w:tcW w:w="10346" w:type="dxa"/>
          </w:tcPr>
          <w:p w:rsidR="00E616AE" w:rsidRDefault="00E616AE" w:rsidP="00E616AE">
            <w:pPr>
              <w:jc w:val="both"/>
              <w:rPr>
                <w:rFonts w:cs="Arial"/>
                <w:sz w:val="22"/>
                <w:szCs w:val="24"/>
              </w:rPr>
            </w:pPr>
            <w:r>
              <w:rPr>
                <w:rFonts w:cs="Arial"/>
                <w:sz w:val="22"/>
                <w:szCs w:val="24"/>
              </w:rPr>
              <w:t>Suspender las ventas en las islas que son abastecidas por el tanque afectado, apagar la motobomba y los equipos. Informar a todo el personal de la EDS el cese en la isla  hasta previo aviso.</w:t>
            </w:r>
          </w:p>
        </w:tc>
      </w:tr>
      <w:tr w:rsidR="00E616AE" w:rsidTr="00EF61B6">
        <w:tc>
          <w:tcPr>
            <w:tcW w:w="10346" w:type="dxa"/>
          </w:tcPr>
          <w:p w:rsidR="00E616AE" w:rsidRDefault="00E616AE" w:rsidP="00E616AE">
            <w:pPr>
              <w:jc w:val="both"/>
              <w:rPr>
                <w:rFonts w:cs="Arial"/>
                <w:sz w:val="22"/>
                <w:szCs w:val="24"/>
              </w:rPr>
            </w:pPr>
            <w:r>
              <w:rPr>
                <w:rFonts w:cs="Arial"/>
                <w:sz w:val="22"/>
                <w:szCs w:val="24"/>
              </w:rPr>
              <w:t xml:space="preserve">Precisar la cantidad de inventario almacenado previo a la </w:t>
            </w:r>
            <w:r w:rsidR="004245AF">
              <w:rPr>
                <w:rFonts w:cs="Arial"/>
                <w:sz w:val="22"/>
                <w:szCs w:val="24"/>
              </w:rPr>
              <w:t>contaminación</w:t>
            </w:r>
            <w:r>
              <w:rPr>
                <w:rFonts w:cs="Arial"/>
                <w:sz w:val="22"/>
                <w:szCs w:val="24"/>
              </w:rPr>
              <w:t xml:space="preserve"> y posterior a la misma.</w:t>
            </w:r>
          </w:p>
        </w:tc>
      </w:tr>
      <w:tr w:rsidR="00E616AE" w:rsidTr="00EF61B6">
        <w:tc>
          <w:tcPr>
            <w:tcW w:w="10346" w:type="dxa"/>
          </w:tcPr>
          <w:p w:rsidR="00E616AE" w:rsidRDefault="00E616AE" w:rsidP="002E0DA9">
            <w:pPr>
              <w:jc w:val="both"/>
              <w:rPr>
                <w:rFonts w:cs="Arial"/>
                <w:sz w:val="22"/>
                <w:szCs w:val="24"/>
              </w:rPr>
            </w:pPr>
            <w:r>
              <w:rPr>
                <w:rFonts w:cs="Arial"/>
                <w:sz w:val="22"/>
                <w:szCs w:val="24"/>
              </w:rPr>
              <w:t xml:space="preserve">El responsable de la EDS afectada debe informar al Ingeniero Químico o al Gerente de Territorio </w:t>
            </w:r>
            <w:r w:rsidR="002E0DA9">
              <w:rPr>
                <w:rFonts w:cs="Arial"/>
                <w:sz w:val="22"/>
                <w:szCs w:val="24"/>
              </w:rPr>
              <w:t>del Agente distribuidor (</w:t>
            </w:r>
            <w:proofErr w:type="spellStart"/>
            <w:r w:rsidR="002E0DA9">
              <w:rPr>
                <w:rFonts w:cs="Arial"/>
                <w:sz w:val="22"/>
                <w:szCs w:val="24"/>
              </w:rPr>
              <w:t>Exxonmobil</w:t>
            </w:r>
            <w:proofErr w:type="spellEnd"/>
            <w:r w:rsidR="002E0DA9">
              <w:rPr>
                <w:rFonts w:cs="Arial"/>
                <w:sz w:val="22"/>
                <w:szCs w:val="24"/>
              </w:rPr>
              <w:t>), los pormenores de la situación y actuar según las instrucciones que imparta (Las acciones correctivas o de contingencia aplicadas varían según la situación, ya que hay variables que influyen y pueden poner en un contexto diferente la situación, ya sea por cantidad descargada, tiempo de reacción, tiempo en</w:t>
            </w:r>
            <w:r w:rsidR="00670DB9">
              <w:rPr>
                <w:rFonts w:cs="Arial"/>
                <w:sz w:val="22"/>
                <w:szCs w:val="24"/>
              </w:rPr>
              <w:t xml:space="preserve"> que se tarda en</w:t>
            </w:r>
            <w:r w:rsidR="002E0DA9">
              <w:rPr>
                <w:rFonts w:cs="Arial"/>
                <w:sz w:val="22"/>
                <w:szCs w:val="24"/>
              </w:rPr>
              <w:t xml:space="preserve"> notar la contaminación, entre otras)</w:t>
            </w:r>
          </w:p>
        </w:tc>
      </w:tr>
      <w:tr w:rsidR="00E616AE" w:rsidTr="00670DB9">
        <w:trPr>
          <w:trHeight w:val="876"/>
        </w:trPr>
        <w:tc>
          <w:tcPr>
            <w:tcW w:w="10346" w:type="dxa"/>
          </w:tcPr>
          <w:p w:rsidR="00E616AE" w:rsidRDefault="00670DB9" w:rsidP="00670DB9">
            <w:pPr>
              <w:jc w:val="both"/>
              <w:rPr>
                <w:rFonts w:cs="Arial"/>
                <w:sz w:val="22"/>
                <w:szCs w:val="24"/>
              </w:rPr>
            </w:pPr>
            <w:r>
              <w:rPr>
                <w:rFonts w:cs="Arial"/>
                <w:sz w:val="22"/>
                <w:szCs w:val="24"/>
              </w:rPr>
              <w:t>Dependiendo el tipo de contaminación se opta por hacer pequeñas purgas (ya sea con combustible y/o aditivos según sea el caso) proporcionales a la cantidad de combustible total contaminado, para ello debe contarse con un tanque disponible para realizar el trasiego y realizarle dichas adiciones.</w:t>
            </w:r>
          </w:p>
        </w:tc>
      </w:tr>
      <w:tr w:rsidR="00E616AE" w:rsidTr="00EF61B6">
        <w:tc>
          <w:tcPr>
            <w:tcW w:w="10346" w:type="dxa"/>
          </w:tcPr>
          <w:p w:rsidR="00E616AE" w:rsidRPr="00670DB9" w:rsidRDefault="00670DB9" w:rsidP="00E616AE">
            <w:pPr>
              <w:jc w:val="both"/>
              <w:rPr>
                <w:rFonts w:cs="Arial"/>
                <w:b/>
                <w:sz w:val="22"/>
                <w:szCs w:val="24"/>
              </w:rPr>
            </w:pPr>
            <w:r>
              <w:rPr>
                <w:rFonts w:cs="Arial"/>
                <w:b/>
                <w:sz w:val="22"/>
                <w:szCs w:val="24"/>
              </w:rPr>
              <w:t>CONTAMINACION DE VEHICULO</w:t>
            </w:r>
            <w:r w:rsidR="002225FD">
              <w:rPr>
                <w:rFonts w:cs="Arial"/>
                <w:b/>
                <w:sz w:val="22"/>
                <w:szCs w:val="24"/>
              </w:rPr>
              <w:t>S</w:t>
            </w:r>
            <w:r>
              <w:rPr>
                <w:rFonts w:cs="Arial"/>
                <w:b/>
                <w:sz w:val="22"/>
                <w:szCs w:val="24"/>
              </w:rPr>
              <w:t xml:space="preserve"> </w:t>
            </w:r>
          </w:p>
        </w:tc>
      </w:tr>
      <w:tr w:rsidR="002225FD" w:rsidTr="00EF61B6">
        <w:tc>
          <w:tcPr>
            <w:tcW w:w="10346" w:type="dxa"/>
          </w:tcPr>
          <w:p w:rsidR="002225FD" w:rsidRPr="002225FD" w:rsidRDefault="002225FD" w:rsidP="00E616AE">
            <w:pPr>
              <w:jc w:val="both"/>
              <w:rPr>
                <w:rFonts w:cs="Arial"/>
                <w:sz w:val="22"/>
                <w:szCs w:val="24"/>
              </w:rPr>
            </w:pPr>
            <w:r>
              <w:rPr>
                <w:rFonts w:cs="Arial"/>
                <w:sz w:val="22"/>
                <w:szCs w:val="24"/>
              </w:rPr>
              <w:t xml:space="preserve">Esta situación se presenta cuando se le dispensa al vehículo un tipo de combustible que no es el utilizado </w:t>
            </w:r>
          </w:p>
        </w:tc>
      </w:tr>
      <w:tr w:rsidR="00E616AE" w:rsidTr="00EF61B6">
        <w:tc>
          <w:tcPr>
            <w:tcW w:w="10346" w:type="dxa"/>
          </w:tcPr>
          <w:p w:rsidR="00E616AE" w:rsidRPr="00E616AE" w:rsidRDefault="00670DB9" w:rsidP="00E616AE">
            <w:pPr>
              <w:jc w:val="both"/>
              <w:rPr>
                <w:rFonts w:cs="Arial"/>
                <w:sz w:val="22"/>
                <w:szCs w:val="24"/>
              </w:rPr>
            </w:pPr>
            <w:r>
              <w:rPr>
                <w:rFonts w:cs="Arial"/>
                <w:sz w:val="22"/>
                <w:szCs w:val="24"/>
              </w:rPr>
              <w:t>Una vez se identifica la contaminación se procede a bloquear de forma inmediata el vehículo (evitar la ignición</w:t>
            </w:r>
            <w:r w:rsidR="00CB7AF8">
              <w:rPr>
                <w:rFonts w:cs="Arial"/>
                <w:sz w:val="22"/>
                <w:szCs w:val="24"/>
              </w:rPr>
              <w:t>, “empujarlo”</w:t>
            </w:r>
            <w:r>
              <w:rPr>
                <w:rFonts w:cs="Arial"/>
                <w:sz w:val="22"/>
                <w:szCs w:val="24"/>
              </w:rPr>
              <w:t>)</w:t>
            </w:r>
          </w:p>
        </w:tc>
      </w:tr>
      <w:tr w:rsidR="00E616AE" w:rsidTr="00EF61B6">
        <w:tc>
          <w:tcPr>
            <w:tcW w:w="10346" w:type="dxa"/>
          </w:tcPr>
          <w:p w:rsidR="00E616AE" w:rsidRPr="00E616AE" w:rsidRDefault="00670DB9" w:rsidP="0029762E">
            <w:pPr>
              <w:pStyle w:val="Prrafodelista"/>
              <w:ind w:left="0"/>
              <w:jc w:val="both"/>
              <w:rPr>
                <w:rFonts w:cs="Arial"/>
                <w:sz w:val="22"/>
                <w:szCs w:val="24"/>
              </w:rPr>
            </w:pPr>
            <w:r>
              <w:rPr>
                <w:rFonts w:cs="Arial"/>
                <w:sz w:val="22"/>
                <w:szCs w:val="24"/>
              </w:rPr>
              <w:t xml:space="preserve">Despejar el área donde se realiza el tanqueo del </w:t>
            </w:r>
            <w:r w:rsidR="004245AF">
              <w:rPr>
                <w:rFonts w:cs="Arial"/>
                <w:sz w:val="22"/>
                <w:szCs w:val="24"/>
              </w:rPr>
              <w:t>vehículo y proceder a aislarlo</w:t>
            </w:r>
            <w:r w:rsidR="0029762E">
              <w:rPr>
                <w:rFonts w:cs="Arial"/>
                <w:sz w:val="22"/>
                <w:szCs w:val="24"/>
              </w:rPr>
              <w:t>, llevarlo a una zona en donde se pueda realizar trabajos mecánicos y en donde haya buen flujo de aire</w:t>
            </w:r>
            <w:r w:rsidR="004245AF">
              <w:rPr>
                <w:rFonts w:cs="Arial"/>
                <w:sz w:val="22"/>
                <w:szCs w:val="24"/>
              </w:rPr>
              <w:t xml:space="preserve"> (mínimo</w:t>
            </w:r>
            <w:r w:rsidR="0029762E">
              <w:rPr>
                <w:rFonts w:cs="Arial"/>
                <w:sz w:val="22"/>
                <w:szCs w:val="24"/>
              </w:rPr>
              <w:t xml:space="preserve"> 30 </w:t>
            </w:r>
            <w:proofErr w:type="spellStart"/>
            <w:r w:rsidR="0029762E">
              <w:rPr>
                <w:rFonts w:cs="Arial"/>
                <w:sz w:val="22"/>
                <w:szCs w:val="24"/>
              </w:rPr>
              <w:t>mts</w:t>
            </w:r>
            <w:proofErr w:type="spellEnd"/>
            <w:r w:rsidR="0029762E">
              <w:rPr>
                <w:rFonts w:cs="Arial"/>
                <w:sz w:val="22"/>
                <w:szCs w:val="24"/>
              </w:rPr>
              <w:t xml:space="preserve"> del área de los surtidores</w:t>
            </w:r>
            <w:r w:rsidR="004245AF">
              <w:rPr>
                <w:rFonts w:cs="Arial"/>
                <w:sz w:val="22"/>
                <w:szCs w:val="24"/>
              </w:rPr>
              <w:t>)</w:t>
            </w:r>
          </w:p>
        </w:tc>
      </w:tr>
      <w:tr w:rsidR="0029762E" w:rsidTr="00EF61B6">
        <w:tc>
          <w:tcPr>
            <w:tcW w:w="10346" w:type="dxa"/>
          </w:tcPr>
          <w:p w:rsidR="0029762E" w:rsidRDefault="007043F2" w:rsidP="0029762E">
            <w:pPr>
              <w:pStyle w:val="Prrafodelista"/>
              <w:ind w:left="0"/>
              <w:jc w:val="both"/>
              <w:rPr>
                <w:rFonts w:cs="Arial"/>
                <w:sz w:val="22"/>
                <w:szCs w:val="24"/>
              </w:rPr>
            </w:pPr>
            <w:r>
              <w:rPr>
                <w:rFonts w:cs="Arial"/>
                <w:sz w:val="22"/>
                <w:szCs w:val="24"/>
              </w:rPr>
              <w:t>Determinar la cantidad que contenía el vehículo antes de producirse la contaminación</w:t>
            </w:r>
            <w:r w:rsidR="00460C36">
              <w:rPr>
                <w:rFonts w:cs="Arial"/>
                <w:sz w:val="22"/>
                <w:szCs w:val="24"/>
              </w:rPr>
              <w:t>, para que le sea repuesto al cliente.</w:t>
            </w:r>
            <w:r>
              <w:rPr>
                <w:rFonts w:cs="Arial"/>
                <w:sz w:val="22"/>
                <w:szCs w:val="24"/>
              </w:rPr>
              <w:t xml:space="preserve"> </w:t>
            </w:r>
          </w:p>
        </w:tc>
      </w:tr>
      <w:tr w:rsidR="00460C36" w:rsidTr="00EF61B6">
        <w:tc>
          <w:tcPr>
            <w:tcW w:w="10346" w:type="dxa"/>
          </w:tcPr>
          <w:p w:rsidR="00460C36" w:rsidRDefault="00460C36" w:rsidP="0029762E">
            <w:pPr>
              <w:pStyle w:val="Prrafodelista"/>
              <w:ind w:left="0"/>
              <w:jc w:val="both"/>
              <w:rPr>
                <w:rFonts w:cs="Arial"/>
                <w:sz w:val="22"/>
                <w:szCs w:val="24"/>
              </w:rPr>
            </w:pPr>
            <w:r>
              <w:rPr>
                <w:rFonts w:cs="Arial"/>
                <w:sz w:val="22"/>
                <w:szCs w:val="24"/>
              </w:rPr>
              <w:t>Contactar al personal calificado e idóneo para que realice la extracción del combustible (en ocasiones debe realizarse el desmonte del tanque para poder ejecutar el proceso de limpieza y purga del sistema de inyección).</w:t>
            </w:r>
          </w:p>
        </w:tc>
      </w:tr>
      <w:tr w:rsidR="00460C36" w:rsidTr="00EF61B6">
        <w:tc>
          <w:tcPr>
            <w:tcW w:w="10346" w:type="dxa"/>
          </w:tcPr>
          <w:p w:rsidR="00460C36" w:rsidRDefault="00D31099" w:rsidP="0029762E">
            <w:pPr>
              <w:pStyle w:val="Prrafodelista"/>
              <w:ind w:left="0"/>
              <w:jc w:val="both"/>
              <w:rPr>
                <w:rFonts w:cs="Arial"/>
                <w:sz w:val="22"/>
                <w:szCs w:val="24"/>
              </w:rPr>
            </w:pPr>
            <w:r w:rsidRPr="00D31099">
              <w:rPr>
                <w:rFonts w:cs="Arial"/>
                <w:b/>
                <w:sz w:val="22"/>
                <w:szCs w:val="24"/>
              </w:rPr>
              <w:t>IMPORTANTE:</w:t>
            </w:r>
            <w:r w:rsidR="00460C36">
              <w:rPr>
                <w:rFonts w:cs="Arial"/>
                <w:sz w:val="22"/>
                <w:szCs w:val="24"/>
              </w:rPr>
              <w:t xml:space="preserve"> El responsable de causar la </w:t>
            </w:r>
            <w:r>
              <w:rPr>
                <w:rFonts w:cs="Arial"/>
                <w:sz w:val="22"/>
                <w:szCs w:val="24"/>
              </w:rPr>
              <w:t>contaminación</w:t>
            </w:r>
            <w:r w:rsidR="00460C36">
              <w:rPr>
                <w:rFonts w:cs="Arial"/>
                <w:sz w:val="22"/>
                <w:szCs w:val="24"/>
              </w:rPr>
              <w:t xml:space="preserve"> del </w:t>
            </w:r>
            <w:r>
              <w:rPr>
                <w:rFonts w:cs="Arial"/>
                <w:sz w:val="22"/>
                <w:szCs w:val="24"/>
              </w:rPr>
              <w:t>vehículo</w:t>
            </w:r>
            <w:r w:rsidR="00460C36">
              <w:rPr>
                <w:rFonts w:cs="Arial"/>
                <w:sz w:val="22"/>
                <w:szCs w:val="24"/>
              </w:rPr>
              <w:t xml:space="preserve"> debe asumir el 100% de los costos de los procedimientos que deben aplicarse al </w:t>
            </w:r>
            <w:r>
              <w:rPr>
                <w:rFonts w:cs="Arial"/>
                <w:sz w:val="22"/>
                <w:szCs w:val="24"/>
              </w:rPr>
              <w:t>vehículo</w:t>
            </w:r>
            <w:r w:rsidR="00460C36">
              <w:rPr>
                <w:rFonts w:cs="Arial"/>
                <w:sz w:val="22"/>
                <w:szCs w:val="24"/>
              </w:rPr>
              <w:t xml:space="preserve"> (mano de obra del </w:t>
            </w:r>
            <w:r>
              <w:rPr>
                <w:rFonts w:cs="Arial"/>
                <w:sz w:val="22"/>
                <w:szCs w:val="24"/>
              </w:rPr>
              <w:t>mecánico</w:t>
            </w:r>
            <w:r w:rsidR="00460C36">
              <w:rPr>
                <w:rFonts w:cs="Arial"/>
                <w:sz w:val="22"/>
                <w:szCs w:val="24"/>
              </w:rPr>
              <w:t>, repuestos si es necesario y el combustible que este traía antes de ser contaminado)</w:t>
            </w:r>
            <w:r>
              <w:rPr>
                <w:rFonts w:cs="Arial"/>
                <w:sz w:val="22"/>
                <w:szCs w:val="24"/>
              </w:rPr>
              <w:t>. La forma de pago será establecida mediante acuerdo con el administrador.</w:t>
            </w:r>
          </w:p>
        </w:tc>
      </w:tr>
    </w:tbl>
    <w:p w:rsidR="00BE0813" w:rsidRDefault="00BE0813" w:rsidP="000A51E5">
      <w:pPr>
        <w:pStyle w:val="Prrafodelista"/>
        <w:ind w:left="0"/>
        <w:jc w:val="both"/>
        <w:rPr>
          <w:rFonts w:cs="Arial"/>
          <w:b/>
          <w:sz w:val="22"/>
          <w:szCs w:val="24"/>
        </w:rPr>
      </w:pPr>
    </w:p>
    <w:p w:rsidR="00006425" w:rsidRDefault="000A51E5" w:rsidP="000A51E5">
      <w:pPr>
        <w:pStyle w:val="Prrafodelista"/>
        <w:ind w:left="0"/>
        <w:jc w:val="both"/>
        <w:rPr>
          <w:rFonts w:cs="Arial"/>
          <w:szCs w:val="24"/>
        </w:rPr>
      </w:pPr>
      <w:r w:rsidRPr="002827A2">
        <w:rPr>
          <w:rFonts w:cs="Arial"/>
          <w:b/>
          <w:sz w:val="22"/>
          <w:szCs w:val="24"/>
        </w:rPr>
        <w:t>Nota</w:t>
      </w:r>
      <w:r w:rsidR="00006425">
        <w:rPr>
          <w:rFonts w:cs="Arial"/>
          <w:b/>
          <w:szCs w:val="24"/>
        </w:rPr>
        <w:t>:</w:t>
      </w:r>
      <w:r>
        <w:rPr>
          <w:rFonts w:cs="Arial"/>
          <w:szCs w:val="24"/>
        </w:rPr>
        <w:t xml:space="preserve"> </w:t>
      </w:r>
      <w:r w:rsidRPr="002827A2">
        <w:rPr>
          <w:rFonts w:cs="Arial"/>
          <w:color w:val="000000"/>
          <w:sz w:val="22"/>
          <w:szCs w:val="22"/>
          <w:lang w:eastAsia="es-CO"/>
        </w:rPr>
        <w:t>Cualquier aporte y/o sugerencia por favo</w:t>
      </w:r>
      <w:r w:rsidR="002827A2" w:rsidRPr="002827A2">
        <w:rPr>
          <w:rFonts w:cs="Arial"/>
          <w:color w:val="000000"/>
          <w:sz w:val="22"/>
          <w:szCs w:val="22"/>
          <w:lang w:eastAsia="es-CO"/>
        </w:rPr>
        <w:t>r notificar al área de procesos</w:t>
      </w:r>
      <w:r w:rsidR="002827A2">
        <w:rPr>
          <w:rFonts w:cs="Arial"/>
          <w:szCs w:val="24"/>
        </w:rPr>
        <w:t>.</w:t>
      </w:r>
    </w:p>
    <w:p w:rsidR="00006425" w:rsidRDefault="00006425" w:rsidP="000A51E5">
      <w:pPr>
        <w:pStyle w:val="Prrafodelista"/>
        <w:ind w:left="0"/>
        <w:jc w:val="both"/>
        <w:rPr>
          <w:rFonts w:cs="Arial"/>
          <w:szCs w:val="24"/>
        </w:rPr>
      </w:pPr>
    </w:p>
    <w:tbl>
      <w:tblPr>
        <w:tblStyle w:val="Tablaconcuadrcula"/>
        <w:tblpPr w:leftFromText="141" w:rightFromText="141" w:vertAnchor="text" w:horzAnchor="margin" w:tblpX="40" w:tblpY="145"/>
        <w:tblW w:w="10314" w:type="dxa"/>
        <w:tblLayout w:type="fixed"/>
        <w:tblLook w:val="04A0" w:firstRow="1" w:lastRow="0" w:firstColumn="1" w:lastColumn="0" w:noHBand="0" w:noVBand="1"/>
      </w:tblPr>
      <w:tblGrid>
        <w:gridCol w:w="3227"/>
        <w:gridCol w:w="3544"/>
        <w:gridCol w:w="3543"/>
      </w:tblGrid>
      <w:tr w:rsidR="00006425" w:rsidRPr="00292E7B" w:rsidTr="00D24381">
        <w:tc>
          <w:tcPr>
            <w:tcW w:w="3227" w:type="dxa"/>
          </w:tcPr>
          <w:p w:rsidR="00006425" w:rsidRPr="0065049C" w:rsidRDefault="00006425" w:rsidP="00D24381">
            <w:pPr>
              <w:spacing w:line="276" w:lineRule="auto"/>
              <w:jc w:val="both"/>
              <w:rPr>
                <w:rFonts w:cs="Arial"/>
                <w:sz w:val="18"/>
                <w:szCs w:val="24"/>
              </w:rPr>
            </w:pPr>
            <w:r>
              <w:rPr>
                <w:rFonts w:cs="Arial"/>
                <w:sz w:val="18"/>
                <w:szCs w:val="24"/>
              </w:rPr>
              <w:t>Elaboró</w:t>
            </w:r>
            <w:r w:rsidRPr="0065049C">
              <w:rPr>
                <w:rFonts w:cs="Arial"/>
                <w:sz w:val="18"/>
                <w:szCs w:val="24"/>
              </w:rPr>
              <w:t>:</w:t>
            </w:r>
          </w:p>
          <w:p w:rsidR="00006425" w:rsidRDefault="00006425" w:rsidP="00D24381">
            <w:pPr>
              <w:spacing w:line="276" w:lineRule="auto"/>
              <w:jc w:val="both"/>
              <w:rPr>
                <w:rFonts w:cs="Arial"/>
                <w:sz w:val="18"/>
                <w:szCs w:val="24"/>
              </w:rPr>
            </w:pPr>
            <w:r w:rsidRPr="0065049C">
              <w:rPr>
                <w:rFonts w:cs="Arial"/>
                <w:sz w:val="18"/>
                <w:szCs w:val="24"/>
              </w:rPr>
              <w:t xml:space="preserve">____________________________ </w:t>
            </w:r>
          </w:p>
          <w:p w:rsidR="00D24381" w:rsidRDefault="00D24381" w:rsidP="00D24381">
            <w:pPr>
              <w:spacing w:line="276" w:lineRule="auto"/>
              <w:jc w:val="both"/>
              <w:rPr>
                <w:rFonts w:cs="Arial"/>
                <w:sz w:val="18"/>
                <w:szCs w:val="24"/>
              </w:rPr>
            </w:pPr>
          </w:p>
          <w:p w:rsidR="00006425" w:rsidRPr="0065049C" w:rsidRDefault="00006425" w:rsidP="00D24381">
            <w:pPr>
              <w:spacing w:line="276" w:lineRule="auto"/>
              <w:jc w:val="both"/>
              <w:rPr>
                <w:rFonts w:cs="Arial"/>
                <w:sz w:val="18"/>
                <w:szCs w:val="24"/>
              </w:rPr>
            </w:pPr>
            <w:r>
              <w:rPr>
                <w:rFonts w:cs="Arial"/>
                <w:sz w:val="18"/>
                <w:szCs w:val="24"/>
              </w:rPr>
              <w:t>PROCESOS ORGANIZACIONALES</w:t>
            </w:r>
          </w:p>
        </w:tc>
        <w:tc>
          <w:tcPr>
            <w:tcW w:w="3544" w:type="dxa"/>
          </w:tcPr>
          <w:p w:rsidR="00006425" w:rsidRPr="0065049C" w:rsidRDefault="00006425" w:rsidP="00D24381">
            <w:pPr>
              <w:spacing w:line="276" w:lineRule="auto"/>
              <w:jc w:val="both"/>
              <w:rPr>
                <w:rFonts w:cs="Arial"/>
                <w:sz w:val="18"/>
                <w:szCs w:val="24"/>
              </w:rPr>
            </w:pPr>
            <w:r>
              <w:rPr>
                <w:rFonts w:cs="Arial"/>
                <w:sz w:val="18"/>
                <w:szCs w:val="24"/>
              </w:rPr>
              <w:t>Revisó</w:t>
            </w:r>
            <w:r w:rsidRPr="0065049C">
              <w:rPr>
                <w:rFonts w:cs="Arial"/>
                <w:sz w:val="18"/>
                <w:szCs w:val="24"/>
              </w:rPr>
              <w:t>:</w:t>
            </w:r>
          </w:p>
          <w:p w:rsidR="00006425" w:rsidRPr="0065049C" w:rsidRDefault="00006425" w:rsidP="00D24381">
            <w:pPr>
              <w:spacing w:line="276" w:lineRule="auto"/>
              <w:jc w:val="both"/>
              <w:rPr>
                <w:rFonts w:cs="Arial"/>
                <w:sz w:val="18"/>
                <w:szCs w:val="24"/>
              </w:rPr>
            </w:pPr>
            <w:r w:rsidRPr="0065049C">
              <w:rPr>
                <w:rFonts w:cs="Arial"/>
                <w:sz w:val="18"/>
                <w:szCs w:val="24"/>
              </w:rPr>
              <w:t>_____________________</w:t>
            </w:r>
            <w:r w:rsidR="00706F78">
              <w:rPr>
                <w:rFonts w:cs="Arial"/>
                <w:sz w:val="18"/>
                <w:szCs w:val="24"/>
              </w:rPr>
              <w:t>___</w:t>
            </w:r>
            <w:r w:rsidRPr="0065049C">
              <w:rPr>
                <w:rFonts w:cs="Arial"/>
                <w:sz w:val="18"/>
                <w:szCs w:val="24"/>
              </w:rPr>
              <w:t>_______</w:t>
            </w:r>
            <w:r w:rsidR="00D24381">
              <w:rPr>
                <w:rFonts w:cs="Arial"/>
                <w:sz w:val="18"/>
                <w:szCs w:val="24"/>
              </w:rPr>
              <w:t xml:space="preserve"> </w:t>
            </w:r>
            <w:r w:rsidRPr="0065049C">
              <w:rPr>
                <w:rFonts w:cs="Arial"/>
                <w:sz w:val="18"/>
                <w:szCs w:val="24"/>
              </w:rPr>
              <w:t>OSCAR FERNANDO VALDES M</w:t>
            </w:r>
            <w:r>
              <w:rPr>
                <w:rFonts w:cs="Arial"/>
                <w:sz w:val="18"/>
                <w:szCs w:val="24"/>
              </w:rPr>
              <w:t>.</w:t>
            </w:r>
          </w:p>
          <w:p w:rsidR="00006425" w:rsidRPr="0065049C" w:rsidRDefault="00006425" w:rsidP="00D24381">
            <w:pPr>
              <w:spacing w:line="276" w:lineRule="auto"/>
              <w:jc w:val="center"/>
              <w:rPr>
                <w:rFonts w:cs="Arial"/>
                <w:sz w:val="18"/>
                <w:szCs w:val="24"/>
              </w:rPr>
            </w:pPr>
            <w:r w:rsidRPr="0065049C">
              <w:rPr>
                <w:rFonts w:cs="Arial"/>
                <w:sz w:val="18"/>
                <w:szCs w:val="24"/>
              </w:rPr>
              <w:t>LOGISTICA Y PROCESOS</w:t>
            </w:r>
          </w:p>
        </w:tc>
        <w:tc>
          <w:tcPr>
            <w:tcW w:w="3543" w:type="dxa"/>
          </w:tcPr>
          <w:p w:rsidR="00006425" w:rsidRPr="0065049C" w:rsidRDefault="00006425" w:rsidP="00D24381">
            <w:pPr>
              <w:spacing w:line="276" w:lineRule="auto"/>
              <w:jc w:val="both"/>
              <w:rPr>
                <w:rFonts w:cs="Arial"/>
                <w:sz w:val="18"/>
                <w:szCs w:val="24"/>
              </w:rPr>
            </w:pPr>
            <w:r w:rsidRPr="0065049C">
              <w:rPr>
                <w:rFonts w:cs="Arial"/>
                <w:sz w:val="18"/>
                <w:szCs w:val="24"/>
              </w:rPr>
              <w:t>Aprobó:</w:t>
            </w:r>
          </w:p>
          <w:p w:rsidR="00006425" w:rsidRPr="0065049C" w:rsidRDefault="00006425" w:rsidP="00D24381">
            <w:pPr>
              <w:spacing w:line="276" w:lineRule="auto"/>
              <w:jc w:val="both"/>
              <w:rPr>
                <w:rFonts w:cs="Arial"/>
                <w:sz w:val="18"/>
                <w:szCs w:val="24"/>
              </w:rPr>
            </w:pPr>
            <w:r w:rsidRPr="0065049C">
              <w:rPr>
                <w:rFonts w:cs="Arial"/>
                <w:sz w:val="18"/>
                <w:szCs w:val="24"/>
              </w:rPr>
              <w:t>_________</w:t>
            </w:r>
            <w:r w:rsidR="00706F78">
              <w:rPr>
                <w:rFonts w:cs="Arial"/>
                <w:sz w:val="18"/>
                <w:szCs w:val="24"/>
              </w:rPr>
              <w:t>______</w:t>
            </w:r>
            <w:r w:rsidRPr="0065049C">
              <w:rPr>
                <w:rFonts w:cs="Arial"/>
                <w:sz w:val="18"/>
                <w:szCs w:val="24"/>
              </w:rPr>
              <w:t>__________________</w:t>
            </w:r>
          </w:p>
          <w:p w:rsidR="00D24381" w:rsidRDefault="00006425" w:rsidP="00D24381">
            <w:pPr>
              <w:spacing w:line="276" w:lineRule="auto"/>
              <w:rPr>
                <w:rFonts w:cs="Arial"/>
                <w:sz w:val="18"/>
                <w:szCs w:val="24"/>
              </w:rPr>
            </w:pPr>
            <w:r w:rsidRPr="0065049C">
              <w:rPr>
                <w:rFonts w:cs="Arial"/>
                <w:sz w:val="18"/>
                <w:szCs w:val="24"/>
              </w:rPr>
              <w:t xml:space="preserve">JAIRO ALFONSO CONTRERAS </w:t>
            </w:r>
          </w:p>
          <w:p w:rsidR="00006425" w:rsidRPr="0065049C" w:rsidRDefault="00006425" w:rsidP="00D24381">
            <w:pPr>
              <w:spacing w:line="276" w:lineRule="auto"/>
              <w:rPr>
                <w:rFonts w:cs="Arial"/>
                <w:sz w:val="18"/>
                <w:szCs w:val="24"/>
              </w:rPr>
            </w:pPr>
            <w:r w:rsidRPr="0065049C">
              <w:rPr>
                <w:rFonts w:cs="Arial"/>
                <w:sz w:val="18"/>
                <w:szCs w:val="24"/>
              </w:rPr>
              <w:t>GEREN</w:t>
            </w:r>
            <w:r>
              <w:rPr>
                <w:rFonts w:cs="Arial"/>
                <w:sz w:val="18"/>
                <w:szCs w:val="24"/>
              </w:rPr>
              <w:t xml:space="preserve">CIA </w:t>
            </w:r>
            <w:r w:rsidRPr="0065049C">
              <w:rPr>
                <w:rFonts w:cs="Arial"/>
                <w:sz w:val="18"/>
                <w:szCs w:val="24"/>
              </w:rPr>
              <w:t>GENERAL</w:t>
            </w:r>
          </w:p>
        </w:tc>
      </w:tr>
    </w:tbl>
    <w:p w:rsidR="00006425" w:rsidRDefault="00006425" w:rsidP="000A51E5">
      <w:pPr>
        <w:pStyle w:val="Prrafodelista"/>
        <w:ind w:left="0"/>
        <w:jc w:val="both"/>
        <w:rPr>
          <w:rFonts w:cs="Arial"/>
          <w:szCs w:val="24"/>
        </w:rPr>
      </w:pPr>
    </w:p>
    <w:p w:rsidR="00B842E1" w:rsidRPr="00B84A37" w:rsidRDefault="00B842E1" w:rsidP="005A6AB8">
      <w:pPr>
        <w:spacing w:line="360" w:lineRule="auto"/>
        <w:ind w:hanging="284"/>
        <w:jc w:val="both"/>
        <w:rPr>
          <w:rFonts w:cs="Arial"/>
          <w:sz w:val="22"/>
          <w:szCs w:val="24"/>
        </w:rPr>
      </w:pPr>
    </w:p>
    <w:sectPr w:rsidR="00B842E1" w:rsidRPr="00B84A37" w:rsidSect="006A17A7">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134" w:right="900" w:bottom="1134" w:left="1134" w:header="567"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31F" w:rsidRDefault="00D8031F" w:rsidP="00F57FFB">
      <w:r>
        <w:separator/>
      </w:r>
    </w:p>
  </w:endnote>
  <w:endnote w:type="continuationSeparator" w:id="0">
    <w:p w:rsidR="00D8031F" w:rsidRDefault="00D8031F" w:rsidP="00F5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FPOP1-SB">
    <w:altName w:val="MS Mincho"/>
    <w:charset w:val="80"/>
    <w:family w:val="auto"/>
    <w:pitch w:val="fixed"/>
    <w:sig w:usb0="00000001"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80" w:rsidRDefault="00E63A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80" w:rsidRPr="00B63CDC" w:rsidRDefault="00E63A80" w:rsidP="00E63A80">
    <w:pPr>
      <w:pStyle w:val="Piedepgina"/>
      <w:rPr>
        <w:rFonts w:asciiTheme="minorHAnsi" w:hAnsiTheme="minorHAnsi"/>
        <w:sz w:val="18"/>
        <w:szCs w:val="16"/>
      </w:rPr>
    </w:pPr>
    <w:r w:rsidRPr="00B63CDC">
      <w:rPr>
        <w:rFonts w:asciiTheme="minorHAnsi" w:hAnsiTheme="minorHAnsi"/>
        <w:sz w:val="18"/>
        <w:szCs w:val="16"/>
      </w:rPr>
      <w:t xml:space="preserve">Una vez se imprima o se realice una copia </w:t>
    </w:r>
    <w:proofErr w:type="spellStart"/>
    <w:r w:rsidRPr="00B63CDC">
      <w:rPr>
        <w:rFonts w:asciiTheme="minorHAnsi" w:hAnsiTheme="minorHAnsi"/>
        <w:sz w:val="18"/>
        <w:szCs w:val="16"/>
      </w:rPr>
      <w:t>mágnetica</w:t>
    </w:r>
    <w:proofErr w:type="spellEnd"/>
    <w:r w:rsidRPr="00B63CDC">
      <w:rPr>
        <w:rFonts w:asciiTheme="minorHAnsi" w:hAnsiTheme="minorHAnsi"/>
        <w:sz w:val="18"/>
        <w:szCs w:val="16"/>
      </w:rPr>
      <w:t xml:space="preserve"> de este documento se denomina COPIA NO CONTROLADA-TOTAL GAS S.A</w:t>
    </w:r>
  </w:p>
  <w:p w:rsidR="00D24381" w:rsidRPr="00E63A80" w:rsidRDefault="00D24381" w:rsidP="00E63A80">
    <w:pPr>
      <w:pStyle w:val="Piedep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80" w:rsidRDefault="00E63A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31F" w:rsidRDefault="00D8031F" w:rsidP="00F57FFB">
      <w:r>
        <w:separator/>
      </w:r>
    </w:p>
  </w:footnote>
  <w:footnote w:type="continuationSeparator" w:id="0">
    <w:p w:rsidR="00D8031F" w:rsidRDefault="00D8031F" w:rsidP="00F57F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80" w:rsidRDefault="00E63A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23" w:type="dxa"/>
      <w:tblInd w:w="-176" w:type="dxa"/>
      <w:tblLayout w:type="fixed"/>
      <w:tblLook w:val="04A0" w:firstRow="1" w:lastRow="0" w:firstColumn="1" w:lastColumn="0" w:noHBand="0" w:noVBand="1"/>
    </w:tblPr>
    <w:tblGrid>
      <w:gridCol w:w="2411"/>
      <w:gridCol w:w="4394"/>
      <w:gridCol w:w="1417"/>
      <w:gridCol w:w="1208"/>
      <w:gridCol w:w="1093"/>
    </w:tblGrid>
    <w:tr w:rsidR="00F84B66" w:rsidTr="002225FD">
      <w:trPr>
        <w:trHeight w:val="271"/>
      </w:trPr>
      <w:tc>
        <w:tcPr>
          <w:tcW w:w="2411" w:type="dxa"/>
          <w:vMerge w:val="restart"/>
          <w:vAlign w:val="center"/>
        </w:tcPr>
        <w:p w:rsidR="00F84B66" w:rsidRPr="003150AD" w:rsidRDefault="00F84B66" w:rsidP="00D104AB">
          <w:pPr>
            <w:pStyle w:val="Encabezado"/>
            <w:rPr>
              <w:b/>
              <w:spacing w:val="20"/>
            </w:rPr>
          </w:pPr>
          <w:r w:rsidRPr="00221B96">
            <w:object w:dxaOrig="44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2pt;height:30.35pt" o:ole="">
                <v:imagedata r:id="rId1" o:title=""/>
              </v:shape>
              <o:OLEObject Type="Embed" ProgID="PBrush" ShapeID="_x0000_i1025" DrawAspect="Content" ObjectID="_1473770875" r:id="rId2"/>
            </w:object>
          </w:r>
        </w:p>
      </w:tc>
      <w:tc>
        <w:tcPr>
          <w:tcW w:w="4394" w:type="dxa"/>
          <w:vMerge w:val="restart"/>
          <w:vAlign w:val="center"/>
        </w:tcPr>
        <w:p w:rsidR="00F84B66" w:rsidRPr="005E5CB8" w:rsidRDefault="00F84B66" w:rsidP="002827A2">
          <w:pPr>
            <w:pStyle w:val="Encabezado"/>
            <w:jc w:val="center"/>
            <w:rPr>
              <w:rFonts w:ascii="Tw Cen MT" w:hAnsi="Tw Cen MT"/>
              <w:color w:val="4F6228" w:themeColor="accent3" w:themeShade="80"/>
            </w:rPr>
          </w:pPr>
          <w:r w:rsidRPr="009B20AB">
            <w:rPr>
              <w:rFonts w:cs="Arial"/>
              <w:b/>
              <w:color w:val="4F6228" w:themeColor="accent3" w:themeShade="80"/>
              <w:sz w:val="18"/>
            </w:rPr>
            <w:t>SISTEMA DE GESTION ORGANIZACIONAL</w:t>
          </w:r>
          <w:r w:rsidRPr="009B20AB">
            <w:rPr>
              <w:rFonts w:ascii="Tw Cen MT" w:hAnsi="Tw Cen MT"/>
              <w:b/>
              <w:color w:val="4F6228" w:themeColor="accent3" w:themeShade="80"/>
              <w:sz w:val="18"/>
            </w:rPr>
            <w:t xml:space="preserve"> </w:t>
          </w:r>
          <w:r w:rsidRPr="009B20AB">
            <w:rPr>
              <w:rFonts w:cs="Arial"/>
              <w:b/>
              <w:color w:val="4F6228" w:themeColor="accent3" w:themeShade="80"/>
              <w:sz w:val="18"/>
            </w:rPr>
            <w:t>TOTAL GAS S.A.</w:t>
          </w:r>
        </w:p>
      </w:tc>
      <w:tc>
        <w:tcPr>
          <w:tcW w:w="1417" w:type="dxa"/>
          <w:vMerge w:val="restart"/>
          <w:vAlign w:val="center"/>
        </w:tcPr>
        <w:p w:rsidR="00F84B66" w:rsidRDefault="00F84B66" w:rsidP="004059BE">
          <w:pPr>
            <w:jc w:val="center"/>
          </w:pPr>
          <w:r w:rsidRPr="005E5CB8">
            <w:fldChar w:fldCharType="begin"/>
          </w:r>
          <w:r w:rsidRPr="005E5CB8">
            <w:instrText xml:space="preserve"> PAGE   \* MERGEFORMAT </w:instrText>
          </w:r>
          <w:r w:rsidRPr="005E5CB8">
            <w:fldChar w:fldCharType="separate"/>
          </w:r>
          <w:r w:rsidR="00E63A80">
            <w:rPr>
              <w:noProof/>
            </w:rPr>
            <w:t>1</w:t>
          </w:r>
          <w:r w:rsidRPr="005E5CB8">
            <w:rPr>
              <w:noProof/>
            </w:rPr>
            <w:fldChar w:fldCharType="end"/>
          </w:r>
          <w:r w:rsidRPr="005E5CB8">
            <w:t xml:space="preserve"> de</w:t>
          </w:r>
          <w:r w:rsidR="000A51E5">
            <w:t xml:space="preserve"> </w:t>
          </w:r>
          <w:r w:rsidR="00AF42F7">
            <w:t>4</w:t>
          </w:r>
        </w:p>
        <w:p w:rsidR="004059BE" w:rsidRPr="004B1EFB" w:rsidRDefault="004059BE" w:rsidP="004059BE">
          <w:pPr>
            <w:jc w:val="center"/>
          </w:pPr>
        </w:p>
      </w:tc>
      <w:tc>
        <w:tcPr>
          <w:tcW w:w="2301" w:type="dxa"/>
          <w:gridSpan w:val="2"/>
          <w:shd w:val="clear" w:color="auto" w:fill="74B230"/>
          <w:vAlign w:val="center"/>
        </w:tcPr>
        <w:p w:rsidR="00F84B66" w:rsidRPr="00CC18BE" w:rsidRDefault="002225FD" w:rsidP="00530388">
          <w:pPr>
            <w:pStyle w:val="Encabezado"/>
            <w:jc w:val="center"/>
            <w:rPr>
              <w:sz w:val="16"/>
            </w:rPr>
          </w:pPr>
          <w:r>
            <w:rPr>
              <w:sz w:val="16"/>
            </w:rPr>
            <w:t>IT-LOG-001</w:t>
          </w:r>
        </w:p>
      </w:tc>
    </w:tr>
    <w:tr w:rsidR="00F84B66" w:rsidTr="002225FD">
      <w:trPr>
        <w:trHeight w:val="233"/>
      </w:trPr>
      <w:tc>
        <w:tcPr>
          <w:tcW w:w="2411" w:type="dxa"/>
          <w:vMerge/>
        </w:tcPr>
        <w:p w:rsidR="00F84B66" w:rsidRDefault="00F84B66" w:rsidP="00D104AB">
          <w:pPr>
            <w:pStyle w:val="Encabezado"/>
          </w:pPr>
        </w:p>
      </w:tc>
      <w:tc>
        <w:tcPr>
          <w:tcW w:w="4394" w:type="dxa"/>
          <w:vMerge/>
        </w:tcPr>
        <w:p w:rsidR="00F84B66" w:rsidRDefault="00F84B66" w:rsidP="002827A2">
          <w:pPr>
            <w:pStyle w:val="Encabezado"/>
          </w:pPr>
        </w:p>
      </w:tc>
      <w:tc>
        <w:tcPr>
          <w:tcW w:w="1417" w:type="dxa"/>
          <w:vMerge/>
        </w:tcPr>
        <w:p w:rsidR="00F84B66" w:rsidRDefault="00F84B66" w:rsidP="006463B4">
          <w:pPr>
            <w:pStyle w:val="Encabezado"/>
            <w:jc w:val="center"/>
          </w:pPr>
        </w:p>
      </w:tc>
      <w:tc>
        <w:tcPr>
          <w:tcW w:w="1208" w:type="dxa"/>
          <w:shd w:val="clear" w:color="auto" w:fill="92D050"/>
          <w:vAlign w:val="center"/>
        </w:tcPr>
        <w:p w:rsidR="00F84B66" w:rsidRPr="005E6B13" w:rsidRDefault="00F84B66" w:rsidP="00145355">
          <w:pPr>
            <w:pStyle w:val="Encabezado"/>
            <w:ind w:left="-250"/>
            <w:jc w:val="center"/>
            <w:rPr>
              <w:b/>
              <w:color w:val="FFFFFF" w:themeColor="background1"/>
              <w:sz w:val="14"/>
              <w:szCs w:val="18"/>
            </w:rPr>
          </w:pPr>
          <w:r>
            <w:rPr>
              <w:b/>
              <w:color w:val="FFFFFF" w:themeColor="background1"/>
              <w:sz w:val="14"/>
              <w:szCs w:val="18"/>
            </w:rPr>
            <w:t xml:space="preserve">   </w:t>
          </w:r>
          <w:r w:rsidRPr="005E6B13">
            <w:rPr>
              <w:b/>
              <w:color w:val="FFFFFF" w:themeColor="background1"/>
              <w:sz w:val="14"/>
              <w:szCs w:val="18"/>
            </w:rPr>
            <w:t>VERSIÓN:</w:t>
          </w:r>
        </w:p>
      </w:tc>
      <w:tc>
        <w:tcPr>
          <w:tcW w:w="1093" w:type="dxa"/>
          <w:vAlign w:val="center"/>
        </w:tcPr>
        <w:p w:rsidR="00F84B66" w:rsidRPr="004729CA" w:rsidRDefault="00F84B66" w:rsidP="00D104AB">
          <w:pPr>
            <w:pStyle w:val="Encabezado"/>
            <w:jc w:val="center"/>
            <w:rPr>
              <w:sz w:val="16"/>
            </w:rPr>
          </w:pPr>
          <w:r>
            <w:rPr>
              <w:sz w:val="16"/>
            </w:rPr>
            <w:t>003</w:t>
          </w:r>
        </w:p>
      </w:tc>
    </w:tr>
    <w:tr w:rsidR="00F84B66" w:rsidTr="002225FD">
      <w:trPr>
        <w:trHeight w:val="392"/>
      </w:trPr>
      <w:tc>
        <w:tcPr>
          <w:tcW w:w="2411" w:type="dxa"/>
          <w:vMerge/>
        </w:tcPr>
        <w:p w:rsidR="00F84B66" w:rsidRDefault="00F84B66" w:rsidP="00D104AB">
          <w:pPr>
            <w:pStyle w:val="Encabezado"/>
          </w:pPr>
        </w:p>
      </w:tc>
      <w:tc>
        <w:tcPr>
          <w:tcW w:w="4394" w:type="dxa"/>
          <w:vAlign w:val="center"/>
        </w:tcPr>
        <w:p w:rsidR="00F84B66" w:rsidRPr="005E5CB8" w:rsidRDefault="001C3E10" w:rsidP="002827A2">
          <w:pPr>
            <w:pStyle w:val="Encabezado"/>
            <w:jc w:val="center"/>
            <w:rPr>
              <w:b/>
              <w:color w:val="4F6228" w:themeColor="accent3" w:themeShade="80"/>
              <w:sz w:val="20"/>
            </w:rPr>
          </w:pPr>
          <w:r>
            <w:rPr>
              <w:b/>
              <w:color w:val="4F6228" w:themeColor="accent3" w:themeShade="80"/>
              <w:sz w:val="16"/>
            </w:rPr>
            <w:t>INSTRUCTIVO DE DESCARGUE DE COMBUSTIBLE LIQUIDO EN LAS EDS</w:t>
          </w:r>
        </w:p>
      </w:tc>
      <w:tc>
        <w:tcPr>
          <w:tcW w:w="1417" w:type="dxa"/>
          <w:vMerge/>
        </w:tcPr>
        <w:p w:rsidR="00F84B66" w:rsidRDefault="00F84B66" w:rsidP="00D104AB">
          <w:pPr>
            <w:pStyle w:val="Encabezado"/>
          </w:pPr>
        </w:p>
      </w:tc>
      <w:tc>
        <w:tcPr>
          <w:tcW w:w="1208" w:type="dxa"/>
          <w:shd w:val="clear" w:color="auto" w:fill="74B230"/>
          <w:tcMar>
            <w:left w:w="28" w:type="dxa"/>
            <w:right w:w="28" w:type="dxa"/>
          </w:tcMar>
          <w:vAlign w:val="center"/>
        </w:tcPr>
        <w:p w:rsidR="00F84B66" w:rsidRDefault="00F84B66" w:rsidP="00145355">
          <w:pPr>
            <w:pStyle w:val="Encabezado"/>
            <w:jc w:val="center"/>
            <w:rPr>
              <w:b/>
              <w:color w:val="FFFFFF" w:themeColor="background1"/>
              <w:sz w:val="14"/>
              <w:szCs w:val="18"/>
            </w:rPr>
          </w:pPr>
          <w:r>
            <w:rPr>
              <w:b/>
              <w:color w:val="FFFFFF" w:themeColor="background1"/>
              <w:sz w:val="14"/>
              <w:szCs w:val="18"/>
            </w:rPr>
            <w:t>Creación</w:t>
          </w:r>
          <w:r w:rsidRPr="005E6B13">
            <w:rPr>
              <w:b/>
              <w:color w:val="FFFFFF" w:themeColor="background1"/>
              <w:sz w:val="14"/>
              <w:szCs w:val="18"/>
            </w:rPr>
            <w:t>:</w:t>
          </w:r>
        </w:p>
        <w:p w:rsidR="00F84B66" w:rsidRPr="005E6B13" w:rsidRDefault="00F84B66" w:rsidP="00145355">
          <w:pPr>
            <w:pStyle w:val="Encabezado"/>
            <w:jc w:val="center"/>
            <w:rPr>
              <w:b/>
              <w:color w:val="FFFFFF" w:themeColor="background1"/>
              <w:sz w:val="14"/>
              <w:szCs w:val="18"/>
            </w:rPr>
          </w:pPr>
          <w:r>
            <w:rPr>
              <w:b/>
              <w:color w:val="FFFFFF" w:themeColor="background1"/>
              <w:sz w:val="14"/>
              <w:szCs w:val="18"/>
            </w:rPr>
            <w:t>Actualización:</w:t>
          </w:r>
        </w:p>
      </w:tc>
      <w:tc>
        <w:tcPr>
          <w:tcW w:w="1093" w:type="dxa"/>
          <w:tcMar>
            <w:left w:w="28" w:type="dxa"/>
            <w:right w:w="28" w:type="dxa"/>
          </w:tcMar>
          <w:vAlign w:val="center"/>
        </w:tcPr>
        <w:p w:rsidR="00F84B66" w:rsidRDefault="00F84B66" w:rsidP="00FA2B88">
          <w:pPr>
            <w:pStyle w:val="Encabezado"/>
            <w:jc w:val="center"/>
            <w:rPr>
              <w:sz w:val="16"/>
            </w:rPr>
          </w:pPr>
          <w:r>
            <w:rPr>
              <w:sz w:val="16"/>
            </w:rPr>
            <w:t>13/06/2012</w:t>
          </w:r>
        </w:p>
        <w:p w:rsidR="00F84B66" w:rsidRPr="004729CA" w:rsidRDefault="00F84B66" w:rsidP="00FA2B88">
          <w:pPr>
            <w:pStyle w:val="Encabezado"/>
            <w:jc w:val="center"/>
            <w:rPr>
              <w:sz w:val="16"/>
            </w:rPr>
          </w:pPr>
          <w:r>
            <w:rPr>
              <w:sz w:val="16"/>
            </w:rPr>
            <w:t>15/05/2013</w:t>
          </w:r>
        </w:p>
      </w:tc>
    </w:tr>
  </w:tbl>
  <w:p w:rsidR="00F84B66" w:rsidRDefault="00F84B6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80" w:rsidRDefault="00E63A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55pt;height:9.55pt" o:bullet="t">
        <v:imagedata r:id="rId1" o:title="MC900072629[1]"/>
      </v:shape>
    </w:pict>
  </w:numPicBullet>
  <w:abstractNum w:abstractNumId="0">
    <w:nsid w:val="014F5C64"/>
    <w:multiLevelType w:val="hybridMultilevel"/>
    <w:tmpl w:val="6A8E47F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01612188"/>
    <w:multiLevelType w:val="hybridMultilevel"/>
    <w:tmpl w:val="3A52E3BE"/>
    <w:lvl w:ilvl="0" w:tplc="6DBC63C2">
      <w:start w:val="1"/>
      <w:numFmt w:val="lowerLetter"/>
      <w:lvlText w:val="%1)"/>
      <w:lvlJc w:val="left"/>
      <w:pPr>
        <w:ind w:left="360" w:hanging="360"/>
      </w:pPr>
      <w:rPr>
        <w:sz w:val="20"/>
        <w:szCs w:val="2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03B27AF4"/>
    <w:multiLevelType w:val="hybridMultilevel"/>
    <w:tmpl w:val="1E366DEC"/>
    <w:lvl w:ilvl="0" w:tplc="6BEA5842">
      <w:start w:val="1"/>
      <w:numFmt w:val="decimal"/>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3D4A2B"/>
    <w:multiLevelType w:val="hybridMultilevel"/>
    <w:tmpl w:val="12742FC4"/>
    <w:lvl w:ilvl="0" w:tplc="186A1E7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3C80401"/>
    <w:multiLevelType w:val="hybridMultilevel"/>
    <w:tmpl w:val="63704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386748"/>
    <w:multiLevelType w:val="hybridMultilevel"/>
    <w:tmpl w:val="F6BC26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98531C6"/>
    <w:multiLevelType w:val="hybridMultilevel"/>
    <w:tmpl w:val="69F65F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C31AF9"/>
    <w:multiLevelType w:val="singleLevel"/>
    <w:tmpl w:val="427277EA"/>
    <w:lvl w:ilvl="0">
      <w:start w:val="1"/>
      <w:numFmt w:val="decimal"/>
      <w:lvlText w:val="%1."/>
      <w:lvlJc w:val="left"/>
      <w:pPr>
        <w:tabs>
          <w:tab w:val="num" w:pos="360"/>
        </w:tabs>
        <w:ind w:left="360" w:hanging="360"/>
      </w:pPr>
      <w:rPr>
        <w:rFonts w:hint="default"/>
      </w:rPr>
    </w:lvl>
  </w:abstractNum>
  <w:abstractNum w:abstractNumId="8">
    <w:nsid w:val="1FCD2802"/>
    <w:multiLevelType w:val="hybridMultilevel"/>
    <w:tmpl w:val="0F14EA9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2267101C"/>
    <w:multiLevelType w:val="hybridMultilevel"/>
    <w:tmpl w:val="1670317A"/>
    <w:lvl w:ilvl="0" w:tplc="9B22FA10">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49C1EC2"/>
    <w:multiLevelType w:val="hybridMultilevel"/>
    <w:tmpl w:val="501A4522"/>
    <w:lvl w:ilvl="0" w:tplc="17381382">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3A6C60"/>
    <w:multiLevelType w:val="hybridMultilevel"/>
    <w:tmpl w:val="D6F40D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834CCD"/>
    <w:multiLevelType w:val="hybridMultilevel"/>
    <w:tmpl w:val="6330AC56"/>
    <w:lvl w:ilvl="0" w:tplc="D35875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35500080"/>
    <w:multiLevelType w:val="hybridMultilevel"/>
    <w:tmpl w:val="4E4E5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3F3635"/>
    <w:multiLevelType w:val="hybridMultilevel"/>
    <w:tmpl w:val="B06C9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E3181F"/>
    <w:multiLevelType w:val="hybridMultilevel"/>
    <w:tmpl w:val="BB0C6104"/>
    <w:lvl w:ilvl="0" w:tplc="82BABF9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47748B6"/>
    <w:multiLevelType w:val="hybridMultilevel"/>
    <w:tmpl w:val="FCACD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9644CF9"/>
    <w:multiLevelType w:val="hybridMultilevel"/>
    <w:tmpl w:val="6F7EA91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4E944442"/>
    <w:multiLevelType w:val="hybridMultilevel"/>
    <w:tmpl w:val="D80CBE3A"/>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B2862B6"/>
    <w:multiLevelType w:val="hybridMultilevel"/>
    <w:tmpl w:val="7C1EFEA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6E7D7FD9"/>
    <w:multiLevelType w:val="hybridMultilevel"/>
    <w:tmpl w:val="B6C057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2197337"/>
    <w:multiLevelType w:val="hybridMultilevel"/>
    <w:tmpl w:val="6EB211FE"/>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76A204E9"/>
    <w:multiLevelType w:val="hybridMultilevel"/>
    <w:tmpl w:val="EDE2ACCE"/>
    <w:lvl w:ilvl="0" w:tplc="1924E3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B6B118B"/>
    <w:multiLevelType w:val="hybridMultilevel"/>
    <w:tmpl w:val="25A80266"/>
    <w:lvl w:ilvl="0" w:tplc="0728EF66">
      <w:start w:val="1"/>
      <w:numFmt w:val="decimal"/>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ECF10D7"/>
    <w:multiLevelType w:val="hybridMultilevel"/>
    <w:tmpl w:val="2A02DD1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12"/>
  </w:num>
  <w:num w:numId="3">
    <w:abstractNumId w:val="7"/>
  </w:num>
  <w:num w:numId="4">
    <w:abstractNumId w:val="4"/>
  </w:num>
  <w:num w:numId="5">
    <w:abstractNumId w:val="1"/>
  </w:num>
  <w:num w:numId="6">
    <w:abstractNumId w:val="16"/>
  </w:num>
  <w:num w:numId="7">
    <w:abstractNumId w:val="0"/>
  </w:num>
  <w:num w:numId="8">
    <w:abstractNumId w:val="18"/>
  </w:num>
  <w:num w:numId="9">
    <w:abstractNumId w:val="24"/>
  </w:num>
  <w:num w:numId="10">
    <w:abstractNumId w:val="19"/>
  </w:num>
  <w:num w:numId="11">
    <w:abstractNumId w:val="21"/>
  </w:num>
  <w:num w:numId="12">
    <w:abstractNumId w:val="6"/>
  </w:num>
  <w:num w:numId="13">
    <w:abstractNumId w:val="2"/>
  </w:num>
  <w:num w:numId="14">
    <w:abstractNumId w:val="17"/>
  </w:num>
  <w:num w:numId="15">
    <w:abstractNumId w:val="14"/>
  </w:num>
  <w:num w:numId="16">
    <w:abstractNumId w:val="23"/>
  </w:num>
  <w:num w:numId="17">
    <w:abstractNumId w:val="11"/>
  </w:num>
  <w:num w:numId="18">
    <w:abstractNumId w:val="8"/>
  </w:num>
  <w:num w:numId="19">
    <w:abstractNumId w:val="15"/>
  </w:num>
  <w:num w:numId="20">
    <w:abstractNumId w:val="22"/>
  </w:num>
  <w:num w:numId="21">
    <w:abstractNumId w:val="5"/>
  </w:num>
  <w:num w:numId="22">
    <w:abstractNumId w:val="10"/>
  </w:num>
  <w:num w:numId="23">
    <w:abstractNumId w:val="9"/>
  </w:num>
  <w:num w:numId="24">
    <w:abstractNumId w:val="13"/>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8"/>
    <w:rsid w:val="0000140F"/>
    <w:rsid w:val="00003876"/>
    <w:rsid w:val="0000426B"/>
    <w:rsid w:val="00006425"/>
    <w:rsid w:val="00007424"/>
    <w:rsid w:val="000153D9"/>
    <w:rsid w:val="000159EA"/>
    <w:rsid w:val="00016DAF"/>
    <w:rsid w:val="00022989"/>
    <w:rsid w:val="000318ED"/>
    <w:rsid w:val="00037905"/>
    <w:rsid w:val="00041318"/>
    <w:rsid w:val="00041EB3"/>
    <w:rsid w:val="00051CC5"/>
    <w:rsid w:val="00054917"/>
    <w:rsid w:val="000555B0"/>
    <w:rsid w:val="000556E3"/>
    <w:rsid w:val="00056A20"/>
    <w:rsid w:val="00057D76"/>
    <w:rsid w:val="00057DB5"/>
    <w:rsid w:val="000608D0"/>
    <w:rsid w:val="00060D6E"/>
    <w:rsid w:val="00061A70"/>
    <w:rsid w:val="00062425"/>
    <w:rsid w:val="00062841"/>
    <w:rsid w:val="000658C6"/>
    <w:rsid w:val="00070EB5"/>
    <w:rsid w:val="00071D34"/>
    <w:rsid w:val="00076A6D"/>
    <w:rsid w:val="000813A1"/>
    <w:rsid w:val="00081671"/>
    <w:rsid w:val="00087CB0"/>
    <w:rsid w:val="000914C9"/>
    <w:rsid w:val="000948F6"/>
    <w:rsid w:val="000951A0"/>
    <w:rsid w:val="000963A2"/>
    <w:rsid w:val="000A0448"/>
    <w:rsid w:val="000A119A"/>
    <w:rsid w:val="000A1CCF"/>
    <w:rsid w:val="000A21BE"/>
    <w:rsid w:val="000A45C1"/>
    <w:rsid w:val="000A4C6A"/>
    <w:rsid w:val="000A4C88"/>
    <w:rsid w:val="000A51E5"/>
    <w:rsid w:val="000A5B76"/>
    <w:rsid w:val="000A65EB"/>
    <w:rsid w:val="000B2013"/>
    <w:rsid w:val="000B270E"/>
    <w:rsid w:val="000B2BC8"/>
    <w:rsid w:val="000B6757"/>
    <w:rsid w:val="000D4A69"/>
    <w:rsid w:val="000E2DB1"/>
    <w:rsid w:val="000E46A1"/>
    <w:rsid w:val="000F7626"/>
    <w:rsid w:val="0010305A"/>
    <w:rsid w:val="00113382"/>
    <w:rsid w:val="00116C32"/>
    <w:rsid w:val="00130612"/>
    <w:rsid w:val="00133201"/>
    <w:rsid w:val="00133AC2"/>
    <w:rsid w:val="001349A4"/>
    <w:rsid w:val="00145355"/>
    <w:rsid w:val="00155B3B"/>
    <w:rsid w:val="00157A0A"/>
    <w:rsid w:val="00162B34"/>
    <w:rsid w:val="00163A5B"/>
    <w:rsid w:val="00165F5C"/>
    <w:rsid w:val="00171BDC"/>
    <w:rsid w:val="0017653E"/>
    <w:rsid w:val="0018591C"/>
    <w:rsid w:val="00190066"/>
    <w:rsid w:val="001909F6"/>
    <w:rsid w:val="00194115"/>
    <w:rsid w:val="001947AB"/>
    <w:rsid w:val="001A2E9D"/>
    <w:rsid w:val="001A53A0"/>
    <w:rsid w:val="001B078F"/>
    <w:rsid w:val="001B1C98"/>
    <w:rsid w:val="001B2709"/>
    <w:rsid w:val="001B6398"/>
    <w:rsid w:val="001B6F19"/>
    <w:rsid w:val="001C2FC2"/>
    <w:rsid w:val="001C3E10"/>
    <w:rsid w:val="001C50F8"/>
    <w:rsid w:val="001C53A4"/>
    <w:rsid w:val="001E489C"/>
    <w:rsid w:val="001E5EBB"/>
    <w:rsid w:val="001E6537"/>
    <w:rsid w:val="001E75D5"/>
    <w:rsid w:val="001F2E48"/>
    <w:rsid w:val="002030D9"/>
    <w:rsid w:val="00204C15"/>
    <w:rsid w:val="00213A27"/>
    <w:rsid w:val="00213CD0"/>
    <w:rsid w:val="00214FD1"/>
    <w:rsid w:val="00215D07"/>
    <w:rsid w:val="002207BB"/>
    <w:rsid w:val="00221B96"/>
    <w:rsid w:val="002225FD"/>
    <w:rsid w:val="002237A8"/>
    <w:rsid w:val="00223A5B"/>
    <w:rsid w:val="00227773"/>
    <w:rsid w:val="002340B1"/>
    <w:rsid w:val="002415A2"/>
    <w:rsid w:val="00244E8B"/>
    <w:rsid w:val="0025437E"/>
    <w:rsid w:val="002604A1"/>
    <w:rsid w:val="0026480E"/>
    <w:rsid w:val="00265522"/>
    <w:rsid w:val="002669BE"/>
    <w:rsid w:val="0027203C"/>
    <w:rsid w:val="0027448B"/>
    <w:rsid w:val="002827A2"/>
    <w:rsid w:val="002831F8"/>
    <w:rsid w:val="002847D5"/>
    <w:rsid w:val="00285615"/>
    <w:rsid w:val="00286738"/>
    <w:rsid w:val="002912B0"/>
    <w:rsid w:val="00295A56"/>
    <w:rsid w:val="0029762E"/>
    <w:rsid w:val="002A0DCA"/>
    <w:rsid w:val="002A2811"/>
    <w:rsid w:val="002A3903"/>
    <w:rsid w:val="002B121D"/>
    <w:rsid w:val="002B268C"/>
    <w:rsid w:val="002B34C4"/>
    <w:rsid w:val="002B6A00"/>
    <w:rsid w:val="002B7F56"/>
    <w:rsid w:val="002C1026"/>
    <w:rsid w:val="002C379B"/>
    <w:rsid w:val="002D1432"/>
    <w:rsid w:val="002D36BA"/>
    <w:rsid w:val="002D4E6A"/>
    <w:rsid w:val="002D54FB"/>
    <w:rsid w:val="002D6A28"/>
    <w:rsid w:val="002E0DA9"/>
    <w:rsid w:val="002E2D99"/>
    <w:rsid w:val="002E336E"/>
    <w:rsid w:val="002E4995"/>
    <w:rsid w:val="002F29A3"/>
    <w:rsid w:val="002F7F94"/>
    <w:rsid w:val="003003AE"/>
    <w:rsid w:val="00303A3C"/>
    <w:rsid w:val="003108AA"/>
    <w:rsid w:val="003111CA"/>
    <w:rsid w:val="00312079"/>
    <w:rsid w:val="0031257F"/>
    <w:rsid w:val="00324AB7"/>
    <w:rsid w:val="003252DE"/>
    <w:rsid w:val="00331A59"/>
    <w:rsid w:val="00334639"/>
    <w:rsid w:val="003438C3"/>
    <w:rsid w:val="003474CE"/>
    <w:rsid w:val="00350F33"/>
    <w:rsid w:val="003540F5"/>
    <w:rsid w:val="003556F7"/>
    <w:rsid w:val="00357808"/>
    <w:rsid w:val="0036528F"/>
    <w:rsid w:val="00371C66"/>
    <w:rsid w:val="0037415F"/>
    <w:rsid w:val="00377F85"/>
    <w:rsid w:val="00380D69"/>
    <w:rsid w:val="00385760"/>
    <w:rsid w:val="00387215"/>
    <w:rsid w:val="00387EEC"/>
    <w:rsid w:val="00393A48"/>
    <w:rsid w:val="00397A60"/>
    <w:rsid w:val="00397BD7"/>
    <w:rsid w:val="003A1381"/>
    <w:rsid w:val="003A152E"/>
    <w:rsid w:val="003A435D"/>
    <w:rsid w:val="003A4C2C"/>
    <w:rsid w:val="003A5989"/>
    <w:rsid w:val="003B5E3E"/>
    <w:rsid w:val="003C0D22"/>
    <w:rsid w:val="003C1394"/>
    <w:rsid w:val="003C3AFA"/>
    <w:rsid w:val="003D3E2D"/>
    <w:rsid w:val="003F1A4E"/>
    <w:rsid w:val="003F40F4"/>
    <w:rsid w:val="003F49A0"/>
    <w:rsid w:val="003F519C"/>
    <w:rsid w:val="003F7B0B"/>
    <w:rsid w:val="00401DB2"/>
    <w:rsid w:val="00404721"/>
    <w:rsid w:val="00404884"/>
    <w:rsid w:val="004059BE"/>
    <w:rsid w:val="004131B4"/>
    <w:rsid w:val="0042060E"/>
    <w:rsid w:val="004240A9"/>
    <w:rsid w:val="004245AF"/>
    <w:rsid w:val="00427A0A"/>
    <w:rsid w:val="00443AA8"/>
    <w:rsid w:val="00450FC3"/>
    <w:rsid w:val="00451E30"/>
    <w:rsid w:val="004544C9"/>
    <w:rsid w:val="00455458"/>
    <w:rsid w:val="0045581D"/>
    <w:rsid w:val="00460C36"/>
    <w:rsid w:val="00463D1F"/>
    <w:rsid w:val="00475EED"/>
    <w:rsid w:val="004803C4"/>
    <w:rsid w:val="004950AA"/>
    <w:rsid w:val="004A0A1E"/>
    <w:rsid w:val="004A0A99"/>
    <w:rsid w:val="004A5E64"/>
    <w:rsid w:val="004A6464"/>
    <w:rsid w:val="004A680C"/>
    <w:rsid w:val="004B1C6A"/>
    <w:rsid w:val="004B3880"/>
    <w:rsid w:val="004B58E5"/>
    <w:rsid w:val="004B7FB3"/>
    <w:rsid w:val="004C1CE5"/>
    <w:rsid w:val="004C27F4"/>
    <w:rsid w:val="004C2A2F"/>
    <w:rsid w:val="004C32C9"/>
    <w:rsid w:val="004C3335"/>
    <w:rsid w:val="004C6E40"/>
    <w:rsid w:val="004C75FB"/>
    <w:rsid w:val="004E1C8F"/>
    <w:rsid w:val="004E1D9C"/>
    <w:rsid w:val="004E37A1"/>
    <w:rsid w:val="004E4853"/>
    <w:rsid w:val="004E6048"/>
    <w:rsid w:val="004E61E8"/>
    <w:rsid w:val="004F2A62"/>
    <w:rsid w:val="004F2E0C"/>
    <w:rsid w:val="004F7226"/>
    <w:rsid w:val="005041E4"/>
    <w:rsid w:val="005056DF"/>
    <w:rsid w:val="00505A02"/>
    <w:rsid w:val="00516DFA"/>
    <w:rsid w:val="005224DA"/>
    <w:rsid w:val="0052322E"/>
    <w:rsid w:val="00523E54"/>
    <w:rsid w:val="00527198"/>
    <w:rsid w:val="00530388"/>
    <w:rsid w:val="00532734"/>
    <w:rsid w:val="00532DEF"/>
    <w:rsid w:val="00534172"/>
    <w:rsid w:val="00537242"/>
    <w:rsid w:val="005374F0"/>
    <w:rsid w:val="005433E0"/>
    <w:rsid w:val="005434B1"/>
    <w:rsid w:val="00546801"/>
    <w:rsid w:val="00547D0B"/>
    <w:rsid w:val="00556BB1"/>
    <w:rsid w:val="00562CB5"/>
    <w:rsid w:val="00565039"/>
    <w:rsid w:val="00565B59"/>
    <w:rsid w:val="00565FA2"/>
    <w:rsid w:val="00581752"/>
    <w:rsid w:val="005979D9"/>
    <w:rsid w:val="005A2989"/>
    <w:rsid w:val="005A4DDB"/>
    <w:rsid w:val="005A6AB8"/>
    <w:rsid w:val="005B06E6"/>
    <w:rsid w:val="005B4A19"/>
    <w:rsid w:val="005B6CD7"/>
    <w:rsid w:val="005C02A6"/>
    <w:rsid w:val="005C1B64"/>
    <w:rsid w:val="005C2C3A"/>
    <w:rsid w:val="005C3A04"/>
    <w:rsid w:val="005C4500"/>
    <w:rsid w:val="005C5560"/>
    <w:rsid w:val="005C6EA6"/>
    <w:rsid w:val="005D31F0"/>
    <w:rsid w:val="005D3EC4"/>
    <w:rsid w:val="005D48F5"/>
    <w:rsid w:val="005E5CB8"/>
    <w:rsid w:val="005E6B13"/>
    <w:rsid w:val="005F2B51"/>
    <w:rsid w:val="006011DB"/>
    <w:rsid w:val="0060381D"/>
    <w:rsid w:val="00606688"/>
    <w:rsid w:val="006112CD"/>
    <w:rsid w:val="00613073"/>
    <w:rsid w:val="006133F1"/>
    <w:rsid w:val="006160E8"/>
    <w:rsid w:val="00617ADD"/>
    <w:rsid w:val="00625B91"/>
    <w:rsid w:val="0062725A"/>
    <w:rsid w:val="0063272F"/>
    <w:rsid w:val="006405DF"/>
    <w:rsid w:val="00640EF2"/>
    <w:rsid w:val="006463B4"/>
    <w:rsid w:val="0065132E"/>
    <w:rsid w:val="00653040"/>
    <w:rsid w:val="00657967"/>
    <w:rsid w:val="00663282"/>
    <w:rsid w:val="00663693"/>
    <w:rsid w:val="0066543E"/>
    <w:rsid w:val="006655DB"/>
    <w:rsid w:val="00670DB9"/>
    <w:rsid w:val="00673248"/>
    <w:rsid w:val="00675CD0"/>
    <w:rsid w:val="00675F10"/>
    <w:rsid w:val="00682221"/>
    <w:rsid w:val="00684AA1"/>
    <w:rsid w:val="00684F7E"/>
    <w:rsid w:val="006856A5"/>
    <w:rsid w:val="00690731"/>
    <w:rsid w:val="006976AF"/>
    <w:rsid w:val="006A17A7"/>
    <w:rsid w:val="006A1EC5"/>
    <w:rsid w:val="006A4BE1"/>
    <w:rsid w:val="006A6A5B"/>
    <w:rsid w:val="006B51CA"/>
    <w:rsid w:val="006B6A6D"/>
    <w:rsid w:val="006B739E"/>
    <w:rsid w:val="006C2934"/>
    <w:rsid w:val="006D1ADF"/>
    <w:rsid w:val="006D3537"/>
    <w:rsid w:val="006E0801"/>
    <w:rsid w:val="006E37D6"/>
    <w:rsid w:val="006E445C"/>
    <w:rsid w:val="006E4BCE"/>
    <w:rsid w:val="006E7C0F"/>
    <w:rsid w:val="006F1AA2"/>
    <w:rsid w:val="006F5864"/>
    <w:rsid w:val="006F715A"/>
    <w:rsid w:val="007009D9"/>
    <w:rsid w:val="007043F2"/>
    <w:rsid w:val="007053D4"/>
    <w:rsid w:val="00706F78"/>
    <w:rsid w:val="00710CCF"/>
    <w:rsid w:val="0071197E"/>
    <w:rsid w:val="0071271B"/>
    <w:rsid w:val="0071531F"/>
    <w:rsid w:val="007157C4"/>
    <w:rsid w:val="007174C1"/>
    <w:rsid w:val="00721AE8"/>
    <w:rsid w:val="00726623"/>
    <w:rsid w:val="00727B14"/>
    <w:rsid w:val="007337B6"/>
    <w:rsid w:val="00743FE5"/>
    <w:rsid w:val="007515ED"/>
    <w:rsid w:val="00751C03"/>
    <w:rsid w:val="00754A0F"/>
    <w:rsid w:val="00755D15"/>
    <w:rsid w:val="0075606E"/>
    <w:rsid w:val="007701D8"/>
    <w:rsid w:val="00772670"/>
    <w:rsid w:val="00772C45"/>
    <w:rsid w:val="0078399E"/>
    <w:rsid w:val="007858C4"/>
    <w:rsid w:val="00786254"/>
    <w:rsid w:val="00791CE8"/>
    <w:rsid w:val="007952E8"/>
    <w:rsid w:val="007A013D"/>
    <w:rsid w:val="007A2B3A"/>
    <w:rsid w:val="007A49D4"/>
    <w:rsid w:val="007C0049"/>
    <w:rsid w:val="007C2A0C"/>
    <w:rsid w:val="007D181F"/>
    <w:rsid w:val="007D79E4"/>
    <w:rsid w:val="007E432A"/>
    <w:rsid w:val="007E554E"/>
    <w:rsid w:val="007F0E24"/>
    <w:rsid w:val="007F1F86"/>
    <w:rsid w:val="007F5F70"/>
    <w:rsid w:val="00801031"/>
    <w:rsid w:val="00802511"/>
    <w:rsid w:val="008071BC"/>
    <w:rsid w:val="00807B44"/>
    <w:rsid w:val="0081197E"/>
    <w:rsid w:val="00815524"/>
    <w:rsid w:val="008208F1"/>
    <w:rsid w:val="00821B0E"/>
    <w:rsid w:val="0083427F"/>
    <w:rsid w:val="0084706A"/>
    <w:rsid w:val="00853E75"/>
    <w:rsid w:val="0085707A"/>
    <w:rsid w:val="00870B53"/>
    <w:rsid w:val="008774D6"/>
    <w:rsid w:val="0088066E"/>
    <w:rsid w:val="00880EB7"/>
    <w:rsid w:val="00881949"/>
    <w:rsid w:val="008821FE"/>
    <w:rsid w:val="00884513"/>
    <w:rsid w:val="00896AD5"/>
    <w:rsid w:val="008A03DA"/>
    <w:rsid w:val="008A1659"/>
    <w:rsid w:val="008A49BF"/>
    <w:rsid w:val="008A57A0"/>
    <w:rsid w:val="008C2539"/>
    <w:rsid w:val="008D4BD9"/>
    <w:rsid w:val="008D74EF"/>
    <w:rsid w:val="008E3D64"/>
    <w:rsid w:val="008E4CD0"/>
    <w:rsid w:val="008E4DE1"/>
    <w:rsid w:val="008E5BD0"/>
    <w:rsid w:val="008E732F"/>
    <w:rsid w:val="008F048E"/>
    <w:rsid w:val="008F1DD7"/>
    <w:rsid w:val="008F2827"/>
    <w:rsid w:val="008F2B83"/>
    <w:rsid w:val="008F3196"/>
    <w:rsid w:val="008F4800"/>
    <w:rsid w:val="008F517B"/>
    <w:rsid w:val="008F5E89"/>
    <w:rsid w:val="00903C4E"/>
    <w:rsid w:val="009062B2"/>
    <w:rsid w:val="009151EC"/>
    <w:rsid w:val="00917F3F"/>
    <w:rsid w:val="00922296"/>
    <w:rsid w:val="009256A6"/>
    <w:rsid w:val="009273D2"/>
    <w:rsid w:val="00931D1D"/>
    <w:rsid w:val="00932CAE"/>
    <w:rsid w:val="00934CFB"/>
    <w:rsid w:val="0093567E"/>
    <w:rsid w:val="0093712A"/>
    <w:rsid w:val="00937345"/>
    <w:rsid w:val="0093750D"/>
    <w:rsid w:val="00940471"/>
    <w:rsid w:val="009431A8"/>
    <w:rsid w:val="0094577F"/>
    <w:rsid w:val="009457DD"/>
    <w:rsid w:val="00950B23"/>
    <w:rsid w:val="00950D68"/>
    <w:rsid w:val="009511A1"/>
    <w:rsid w:val="00953A72"/>
    <w:rsid w:val="00962128"/>
    <w:rsid w:val="00962CE9"/>
    <w:rsid w:val="00967790"/>
    <w:rsid w:val="00967BC2"/>
    <w:rsid w:val="00974096"/>
    <w:rsid w:val="00977C85"/>
    <w:rsid w:val="00981922"/>
    <w:rsid w:val="00981ECA"/>
    <w:rsid w:val="009865FF"/>
    <w:rsid w:val="00987F64"/>
    <w:rsid w:val="00992161"/>
    <w:rsid w:val="009959E0"/>
    <w:rsid w:val="009A18F6"/>
    <w:rsid w:val="009A4805"/>
    <w:rsid w:val="009B20AB"/>
    <w:rsid w:val="009C20F4"/>
    <w:rsid w:val="009C3E8C"/>
    <w:rsid w:val="009C5FDF"/>
    <w:rsid w:val="009C7A76"/>
    <w:rsid w:val="009D6956"/>
    <w:rsid w:val="009D7425"/>
    <w:rsid w:val="009F1C39"/>
    <w:rsid w:val="009F1F5D"/>
    <w:rsid w:val="009F4729"/>
    <w:rsid w:val="00A01EC2"/>
    <w:rsid w:val="00A06CCD"/>
    <w:rsid w:val="00A10B4F"/>
    <w:rsid w:val="00A21EF9"/>
    <w:rsid w:val="00A27FE6"/>
    <w:rsid w:val="00A32DAB"/>
    <w:rsid w:val="00A45C77"/>
    <w:rsid w:val="00A50869"/>
    <w:rsid w:val="00A5139E"/>
    <w:rsid w:val="00A519C9"/>
    <w:rsid w:val="00A51FCC"/>
    <w:rsid w:val="00A52374"/>
    <w:rsid w:val="00A53B2D"/>
    <w:rsid w:val="00A53BD8"/>
    <w:rsid w:val="00A56A51"/>
    <w:rsid w:val="00A61AAD"/>
    <w:rsid w:val="00A62AD0"/>
    <w:rsid w:val="00A72965"/>
    <w:rsid w:val="00A73122"/>
    <w:rsid w:val="00A73856"/>
    <w:rsid w:val="00A81E62"/>
    <w:rsid w:val="00A8676C"/>
    <w:rsid w:val="00A86EF2"/>
    <w:rsid w:val="00A939F2"/>
    <w:rsid w:val="00A93C13"/>
    <w:rsid w:val="00AA4791"/>
    <w:rsid w:val="00AA7E77"/>
    <w:rsid w:val="00AB1FE9"/>
    <w:rsid w:val="00AB3338"/>
    <w:rsid w:val="00AB398A"/>
    <w:rsid w:val="00AB589B"/>
    <w:rsid w:val="00AC12B9"/>
    <w:rsid w:val="00AC12E1"/>
    <w:rsid w:val="00AC7B30"/>
    <w:rsid w:val="00AD321E"/>
    <w:rsid w:val="00AD3BF7"/>
    <w:rsid w:val="00AD717F"/>
    <w:rsid w:val="00AD76BB"/>
    <w:rsid w:val="00AE4C6D"/>
    <w:rsid w:val="00AF42F7"/>
    <w:rsid w:val="00B04B69"/>
    <w:rsid w:val="00B172BC"/>
    <w:rsid w:val="00B172D4"/>
    <w:rsid w:val="00B208EA"/>
    <w:rsid w:val="00B2415E"/>
    <w:rsid w:val="00B2477F"/>
    <w:rsid w:val="00B25B9C"/>
    <w:rsid w:val="00B30B3F"/>
    <w:rsid w:val="00B3124F"/>
    <w:rsid w:val="00B32334"/>
    <w:rsid w:val="00B328F4"/>
    <w:rsid w:val="00B35584"/>
    <w:rsid w:val="00B35679"/>
    <w:rsid w:val="00B35DFC"/>
    <w:rsid w:val="00B41E33"/>
    <w:rsid w:val="00B42D4F"/>
    <w:rsid w:val="00B45941"/>
    <w:rsid w:val="00B47A28"/>
    <w:rsid w:val="00B50650"/>
    <w:rsid w:val="00B50F1A"/>
    <w:rsid w:val="00B51594"/>
    <w:rsid w:val="00B527E4"/>
    <w:rsid w:val="00B52A99"/>
    <w:rsid w:val="00B546AB"/>
    <w:rsid w:val="00B63024"/>
    <w:rsid w:val="00B73A32"/>
    <w:rsid w:val="00B754EA"/>
    <w:rsid w:val="00B76CE2"/>
    <w:rsid w:val="00B842E1"/>
    <w:rsid w:val="00B84A37"/>
    <w:rsid w:val="00B90DCD"/>
    <w:rsid w:val="00B91E66"/>
    <w:rsid w:val="00B943A2"/>
    <w:rsid w:val="00B94BAA"/>
    <w:rsid w:val="00BA395D"/>
    <w:rsid w:val="00BB5564"/>
    <w:rsid w:val="00BB6A8A"/>
    <w:rsid w:val="00BC0B0E"/>
    <w:rsid w:val="00BC288F"/>
    <w:rsid w:val="00BC7849"/>
    <w:rsid w:val="00BC7BDA"/>
    <w:rsid w:val="00BD0A65"/>
    <w:rsid w:val="00BD1FA6"/>
    <w:rsid w:val="00BD6E56"/>
    <w:rsid w:val="00BE0813"/>
    <w:rsid w:val="00BE10BE"/>
    <w:rsid w:val="00BE3C35"/>
    <w:rsid w:val="00BF04B5"/>
    <w:rsid w:val="00BF2262"/>
    <w:rsid w:val="00C00738"/>
    <w:rsid w:val="00C00851"/>
    <w:rsid w:val="00C04634"/>
    <w:rsid w:val="00C04DB8"/>
    <w:rsid w:val="00C06154"/>
    <w:rsid w:val="00C06530"/>
    <w:rsid w:val="00C12563"/>
    <w:rsid w:val="00C13335"/>
    <w:rsid w:val="00C15A54"/>
    <w:rsid w:val="00C16123"/>
    <w:rsid w:val="00C227FE"/>
    <w:rsid w:val="00C24A3B"/>
    <w:rsid w:val="00C26252"/>
    <w:rsid w:val="00C31319"/>
    <w:rsid w:val="00C31D34"/>
    <w:rsid w:val="00C32C1F"/>
    <w:rsid w:val="00C40D42"/>
    <w:rsid w:val="00C55B09"/>
    <w:rsid w:val="00C62A0F"/>
    <w:rsid w:val="00C67BCF"/>
    <w:rsid w:val="00C71A4D"/>
    <w:rsid w:val="00C72523"/>
    <w:rsid w:val="00C75C62"/>
    <w:rsid w:val="00C77398"/>
    <w:rsid w:val="00C77C9E"/>
    <w:rsid w:val="00C858D6"/>
    <w:rsid w:val="00C86106"/>
    <w:rsid w:val="00C864B0"/>
    <w:rsid w:val="00C87EF3"/>
    <w:rsid w:val="00C92433"/>
    <w:rsid w:val="00C95A26"/>
    <w:rsid w:val="00C9796D"/>
    <w:rsid w:val="00CA2A54"/>
    <w:rsid w:val="00CA6C31"/>
    <w:rsid w:val="00CB0031"/>
    <w:rsid w:val="00CB7AF8"/>
    <w:rsid w:val="00CC18BE"/>
    <w:rsid w:val="00CD3200"/>
    <w:rsid w:val="00CD4A0E"/>
    <w:rsid w:val="00CD4AFA"/>
    <w:rsid w:val="00CD7749"/>
    <w:rsid w:val="00CE1217"/>
    <w:rsid w:val="00CE32FF"/>
    <w:rsid w:val="00CE5541"/>
    <w:rsid w:val="00CF3603"/>
    <w:rsid w:val="00CF3DCC"/>
    <w:rsid w:val="00CF6E29"/>
    <w:rsid w:val="00CF78B3"/>
    <w:rsid w:val="00D03843"/>
    <w:rsid w:val="00D05877"/>
    <w:rsid w:val="00D05933"/>
    <w:rsid w:val="00D06B67"/>
    <w:rsid w:val="00D06EBA"/>
    <w:rsid w:val="00D100C4"/>
    <w:rsid w:val="00D10EA7"/>
    <w:rsid w:val="00D12BB6"/>
    <w:rsid w:val="00D21991"/>
    <w:rsid w:val="00D21C76"/>
    <w:rsid w:val="00D22BC7"/>
    <w:rsid w:val="00D2370C"/>
    <w:rsid w:val="00D24381"/>
    <w:rsid w:val="00D31099"/>
    <w:rsid w:val="00D32DDE"/>
    <w:rsid w:val="00D4037A"/>
    <w:rsid w:val="00D44A19"/>
    <w:rsid w:val="00D4635B"/>
    <w:rsid w:val="00D50928"/>
    <w:rsid w:val="00D50D76"/>
    <w:rsid w:val="00D5733C"/>
    <w:rsid w:val="00D63FD6"/>
    <w:rsid w:val="00D70FB4"/>
    <w:rsid w:val="00D72F3E"/>
    <w:rsid w:val="00D764FE"/>
    <w:rsid w:val="00D8031F"/>
    <w:rsid w:val="00D830DB"/>
    <w:rsid w:val="00D84F31"/>
    <w:rsid w:val="00D85249"/>
    <w:rsid w:val="00D85461"/>
    <w:rsid w:val="00D86E7A"/>
    <w:rsid w:val="00D870DC"/>
    <w:rsid w:val="00D94CB3"/>
    <w:rsid w:val="00D96D54"/>
    <w:rsid w:val="00DA1990"/>
    <w:rsid w:val="00DA1EBB"/>
    <w:rsid w:val="00DA25EA"/>
    <w:rsid w:val="00DA428B"/>
    <w:rsid w:val="00DA4B39"/>
    <w:rsid w:val="00DB3269"/>
    <w:rsid w:val="00DD1B3C"/>
    <w:rsid w:val="00DD4B6C"/>
    <w:rsid w:val="00DE222A"/>
    <w:rsid w:val="00DE3D96"/>
    <w:rsid w:val="00DE6F3B"/>
    <w:rsid w:val="00DF22A3"/>
    <w:rsid w:val="00DF35A8"/>
    <w:rsid w:val="00E01AAA"/>
    <w:rsid w:val="00E05ECE"/>
    <w:rsid w:val="00E21849"/>
    <w:rsid w:val="00E25544"/>
    <w:rsid w:val="00E2644D"/>
    <w:rsid w:val="00E26EFE"/>
    <w:rsid w:val="00E3009C"/>
    <w:rsid w:val="00E30FB5"/>
    <w:rsid w:val="00E31410"/>
    <w:rsid w:val="00E32429"/>
    <w:rsid w:val="00E40081"/>
    <w:rsid w:val="00E40528"/>
    <w:rsid w:val="00E41361"/>
    <w:rsid w:val="00E42640"/>
    <w:rsid w:val="00E51938"/>
    <w:rsid w:val="00E52636"/>
    <w:rsid w:val="00E535D1"/>
    <w:rsid w:val="00E543DE"/>
    <w:rsid w:val="00E54584"/>
    <w:rsid w:val="00E552D0"/>
    <w:rsid w:val="00E553F6"/>
    <w:rsid w:val="00E616AE"/>
    <w:rsid w:val="00E63A80"/>
    <w:rsid w:val="00E65718"/>
    <w:rsid w:val="00E67D55"/>
    <w:rsid w:val="00E72272"/>
    <w:rsid w:val="00E82655"/>
    <w:rsid w:val="00E87757"/>
    <w:rsid w:val="00E977F9"/>
    <w:rsid w:val="00EA53BB"/>
    <w:rsid w:val="00EA55BC"/>
    <w:rsid w:val="00EB0A7D"/>
    <w:rsid w:val="00EB581C"/>
    <w:rsid w:val="00EC090C"/>
    <w:rsid w:val="00EC2EDA"/>
    <w:rsid w:val="00EC3786"/>
    <w:rsid w:val="00EC6548"/>
    <w:rsid w:val="00EE1A55"/>
    <w:rsid w:val="00EE5641"/>
    <w:rsid w:val="00EE63E3"/>
    <w:rsid w:val="00EF72EE"/>
    <w:rsid w:val="00F0553A"/>
    <w:rsid w:val="00F114FE"/>
    <w:rsid w:val="00F144C5"/>
    <w:rsid w:val="00F17FC9"/>
    <w:rsid w:val="00F202F9"/>
    <w:rsid w:val="00F2278F"/>
    <w:rsid w:val="00F23043"/>
    <w:rsid w:val="00F240A9"/>
    <w:rsid w:val="00F3087C"/>
    <w:rsid w:val="00F32051"/>
    <w:rsid w:val="00F42040"/>
    <w:rsid w:val="00F43439"/>
    <w:rsid w:val="00F44578"/>
    <w:rsid w:val="00F46F9F"/>
    <w:rsid w:val="00F524E4"/>
    <w:rsid w:val="00F55A03"/>
    <w:rsid w:val="00F55A3D"/>
    <w:rsid w:val="00F57A5C"/>
    <w:rsid w:val="00F57FFB"/>
    <w:rsid w:val="00F67D13"/>
    <w:rsid w:val="00F703B3"/>
    <w:rsid w:val="00F71001"/>
    <w:rsid w:val="00F72293"/>
    <w:rsid w:val="00F72360"/>
    <w:rsid w:val="00F75829"/>
    <w:rsid w:val="00F761E9"/>
    <w:rsid w:val="00F84B66"/>
    <w:rsid w:val="00F85C2B"/>
    <w:rsid w:val="00F90B38"/>
    <w:rsid w:val="00F93DDA"/>
    <w:rsid w:val="00F95637"/>
    <w:rsid w:val="00FA2B88"/>
    <w:rsid w:val="00FB3993"/>
    <w:rsid w:val="00FB3B21"/>
    <w:rsid w:val="00FB6A0B"/>
    <w:rsid w:val="00FC647A"/>
    <w:rsid w:val="00FC6A2F"/>
    <w:rsid w:val="00FD2B54"/>
    <w:rsid w:val="00FD52FA"/>
    <w:rsid w:val="00FD5DC0"/>
    <w:rsid w:val="00FE37B6"/>
    <w:rsid w:val="00FE57C6"/>
    <w:rsid w:val="00FF24CE"/>
    <w:rsid w:val="00FF26E9"/>
    <w:rsid w:val="00FF6D8A"/>
    <w:rsid w:val="00FF76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CB8"/>
    <w:pPr>
      <w:spacing w:after="0" w:line="240" w:lineRule="auto"/>
    </w:pPr>
    <w:rPr>
      <w:rFonts w:ascii="Arial" w:eastAsia="Times New Roman" w:hAnsi="Arial" w:cs="Times New Roman"/>
      <w:sz w:val="24"/>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5CB8"/>
    <w:pPr>
      <w:ind w:left="708"/>
    </w:pPr>
  </w:style>
  <w:style w:type="table" w:styleId="Tablaconcuadrcula">
    <w:name w:val="Table Grid"/>
    <w:basedOn w:val="Tablanormal"/>
    <w:uiPriority w:val="59"/>
    <w:rsid w:val="005E5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E5CB8"/>
    <w:pPr>
      <w:tabs>
        <w:tab w:val="center" w:pos="4252"/>
        <w:tab w:val="right" w:pos="8504"/>
      </w:tabs>
    </w:pPr>
  </w:style>
  <w:style w:type="character" w:customStyle="1" w:styleId="EncabezadoCar">
    <w:name w:val="Encabezado Car"/>
    <w:basedOn w:val="Fuentedeprrafopredeter"/>
    <w:link w:val="Encabezado"/>
    <w:uiPriority w:val="99"/>
    <w:rsid w:val="005E5CB8"/>
    <w:rPr>
      <w:rFonts w:ascii="Arial" w:eastAsia="Times New Roman" w:hAnsi="Arial" w:cs="Times New Roman"/>
      <w:sz w:val="24"/>
      <w:szCs w:val="20"/>
      <w:lang w:val="es-ES" w:eastAsia="es-ES_tradnl"/>
    </w:rPr>
  </w:style>
  <w:style w:type="paragraph" w:styleId="Piedepgina">
    <w:name w:val="footer"/>
    <w:basedOn w:val="Normal"/>
    <w:link w:val="PiedepginaCar"/>
    <w:uiPriority w:val="99"/>
    <w:unhideWhenUsed/>
    <w:rsid w:val="00F57FFB"/>
    <w:pPr>
      <w:tabs>
        <w:tab w:val="center" w:pos="4419"/>
        <w:tab w:val="right" w:pos="8838"/>
      </w:tabs>
    </w:pPr>
  </w:style>
  <w:style w:type="character" w:customStyle="1" w:styleId="PiedepginaCar">
    <w:name w:val="Pie de página Car"/>
    <w:basedOn w:val="Fuentedeprrafopredeter"/>
    <w:link w:val="Piedepgina"/>
    <w:uiPriority w:val="99"/>
    <w:rsid w:val="00F57FFB"/>
    <w:rPr>
      <w:rFonts w:ascii="Arial" w:eastAsia="Times New Roman" w:hAnsi="Arial" w:cs="Times New Roman"/>
      <w:sz w:val="24"/>
      <w:szCs w:val="20"/>
      <w:lang w:val="es-ES" w:eastAsia="es-ES_tradnl"/>
    </w:rPr>
  </w:style>
  <w:style w:type="paragraph" w:styleId="Textodeglobo">
    <w:name w:val="Balloon Text"/>
    <w:basedOn w:val="Normal"/>
    <w:link w:val="TextodegloboCar"/>
    <w:uiPriority w:val="99"/>
    <w:semiHidden/>
    <w:unhideWhenUsed/>
    <w:rsid w:val="00F57FFB"/>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FFB"/>
    <w:rPr>
      <w:rFonts w:ascii="Tahoma" w:eastAsia="Times New Roman" w:hAnsi="Tahoma" w:cs="Tahoma"/>
      <w:sz w:val="16"/>
      <w:szCs w:val="16"/>
      <w:lang w:val="es-ES" w:eastAsia="es-ES_tradnl"/>
    </w:rPr>
  </w:style>
  <w:style w:type="character" w:styleId="nfasis">
    <w:name w:val="Emphasis"/>
    <w:basedOn w:val="Fuentedeprrafopredeter"/>
    <w:uiPriority w:val="20"/>
    <w:qFormat/>
    <w:rsid w:val="000608D0"/>
    <w:rPr>
      <w:i/>
      <w:iCs/>
    </w:rPr>
  </w:style>
  <w:style w:type="character" w:customStyle="1" w:styleId="apple-converted-space">
    <w:name w:val="apple-converted-space"/>
    <w:basedOn w:val="Fuentedeprrafopredeter"/>
    <w:rsid w:val="00C72523"/>
  </w:style>
  <w:style w:type="character" w:styleId="Hipervnculo">
    <w:name w:val="Hyperlink"/>
    <w:uiPriority w:val="99"/>
    <w:unhideWhenUsed/>
    <w:rsid w:val="00163A5B"/>
    <w:rPr>
      <w:color w:val="0000FF"/>
      <w:u w:val="single"/>
    </w:rPr>
  </w:style>
  <w:style w:type="character" w:styleId="Textoennegrita">
    <w:name w:val="Strong"/>
    <w:basedOn w:val="Fuentedeprrafopredeter"/>
    <w:uiPriority w:val="22"/>
    <w:qFormat/>
    <w:rsid w:val="00163A5B"/>
    <w:rPr>
      <w:b/>
      <w:bCs/>
    </w:rPr>
  </w:style>
  <w:style w:type="paragraph" w:styleId="NormalWeb">
    <w:name w:val="Normal (Web)"/>
    <w:basedOn w:val="Normal"/>
    <w:uiPriority w:val="99"/>
    <w:semiHidden/>
    <w:unhideWhenUsed/>
    <w:rsid w:val="00CD3200"/>
    <w:pPr>
      <w:spacing w:before="100" w:beforeAutospacing="1" w:after="100" w:afterAutospacing="1"/>
    </w:pPr>
    <w:rPr>
      <w:rFonts w:ascii="Times New Roman" w:hAnsi="Times New Roman"/>
      <w:szCs w:val="24"/>
      <w:lang w:eastAsia="es-ES"/>
    </w:rPr>
  </w:style>
  <w:style w:type="paragraph" w:styleId="Sinespaciado">
    <w:name w:val="No Spacing"/>
    <w:uiPriority w:val="1"/>
    <w:qFormat/>
    <w:rsid w:val="00C62A0F"/>
    <w:pPr>
      <w:spacing w:after="0" w:line="240" w:lineRule="auto"/>
    </w:pPr>
    <w:rPr>
      <w:lang w:val="es-MX"/>
    </w:rPr>
  </w:style>
  <w:style w:type="paragraph" w:styleId="Textoindependiente">
    <w:name w:val="Body Text"/>
    <w:basedOn w:val="Normal"/>
    <w:link w:val="TextoindependienteCar"/>
    <w:rsid w:val="0052322E"/>
    <w:pPr>
      <w:jc w:val="both"/>
    </w:pPr>
    <w:rPr>
      <w:rFonts w:ascii="Tahoma" w:hAnsi="Tahoma"/>
      <w:lang w:eastAsia="es-ES"/>
    </w:rPr>
  </w:style>
  <w:style w:type="character" w:customStyle="1" w:styleId="TextoindependienteCar">
    <w:name w:val="Texto independiente Car"/>
    <w:basedOn w:val="Fuentedeprrafopredeter"/>
    <w:link w:val="Textoindependiente"/>
    <w:rsid w:val="0052322E"/>
    <w:rPr>
      <w:rFonts w:ascii="Tahoma" w:eastAsia="Times New Roman" w:hAnsi="Tahoma" w:cs="Times New Roman"/>
      <w:sz w:val="24"/>
      <w:szCs w:val="20"/>
      <w:lang w:val="es-ES" w:eastAsia="es-ES"/>
    </w:rPr>
  </w:style>
  <w:style w:type="character" w:styleId="Hipervnculovisitado">
    <w:name w:val="FollowedHyperlink"/>
    <w:basedOn w:val="Fuentedeprrafopredeter"/>
    <w:uiPriority w:val="99"/>
    <w:semiHidden/>
    <w:unhideWhenUsed/>
    <w:rsid w:val="007A2B3A"/>
    <w:rPr>
      <w:color w:val="800080" w:themeColor="followedHyperlink"/>
      <w:u w:val="single"/>
    </w:rPr>
  </w:style>
  <w:style w:type="character" w:styleId="Textodelmarcadordeposicin">
    <w:name w:val="Placeholder Text"/>
    <w:basedOn w:val="Fuentedeprrafopredeter"/>
    <w:uiPriority w:val="99"/>
    <w:semiHidden/>
    <w:rsid w:val="00404884"/>
    <w:rPr>
      <w:color w:val="808080"/>
    </w:rPr>
  </w:style>
  <w:style w:type="paragraph" w:styleId="Epgrafe">
    <w:name w:val="caption"/>
    <w:basedOn w:val="Normal"/>
    <w:next w:val="Normal"/>
    <w:uiPriority w:val="35"/>
    <w:unhideWhenUsed/>
    <w:qFormat/>
    <w:rsid w:val="006A17A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5012">
      <w:bodyDiv w:val="1"/>
      <w:marLeft w:val="0"/>
      <w:marRight w:val="0"/>
      <w:marTop w:val="0"/>
      <w:marBottom w:val="0"/>
      <w:divBdr>
        <w:top w:val="none" w:sz="0" w:space="0" w:color="auto"/>
        <w:left w:val="none" w:sz="0" w:space="0" w:color="auto"/>
        <w:bottom w:val="none" w:sz="0" w:space="0" w:color="auto"/>
        <w:right w:val="none" w:sz="0" w:space="0" w:color="auto"/>
      </w:divBdr>
    </w:div>
    <w:div w:id="594175344">
      <w:bodyDiv w:val="1"/>
      <w:marLeft w:val="0"/>
      <w:marRight w:val="0"/>
      <w:marTop w:val="0"/>
      <w:marBottom w:val="0"/>
      <w:divBdr>
        <w:top w:val="none" w:sz="0" w:space="0" w:color="auto"/>
        <w:left w:val="none" w:sz="0" w:space="0" w:color="auto"/>
        <w:bottom w:val="none" w:sz="0" w:space="0" w:color="auto"/>
        <w:right w:val="none" w:sz="0" w:space="0" w:color="auto"/>
      </w:divBdr>
    </w:div>
    <w:div w:id="622657930">
      <w:bodyDiv w:val="1"/>
      <w:marLeft w:val="0"/>
      <w:marRight w:val="0"/>
      <w:marTop w:val="0"/>
      <w:marBottom w:val="0"/>
      <w:divBdr>
        <w:top w:val="none" w:sz="0" w:space="0" w:color="auto"/>
        <w:left w:val="none" w:sz="0" w:space="0" w:color="auto"/>
        <w:bottom w:val="none" w:sz="0" w:space="0" w:color="auto"/>
        <w:right w:val="none" w:sz="0" w:space="0" w:color="auto"/>
      </w:divBdr>
    </w:div>
    <w:div w:id="967056053">
      <w:bodyDiv w:val="1"/>
      <w:marLeft w:val="0"/>
      <w:marRight w:val="0"/>
      <w:marTop w:val="0"/>
      <w:marBottom w:val="0"/>
      <w:divBdr>
        <w:top w:val="none" w:sz="0" w:space="0" w:color="auto"/>
        <w:left w:val="none" w:sz="0" w:space="0" w:color="auto"/>
        <w:bottom w:val="none" w:sz="0" w:space="0" w:color="auto"/>
        <w:right w:val="none" w:sz="0" w:space="0" w:color="auto"/>
      </w:divBdr>
    </w:div>
    <w:div w:id="1333601391">
      <w:bodyDiv w:val="1"/>
      <w:marLeft w:val="0"/>
      <w:marRight w:val="0"/>
      <w:marTop w:val="0"/>
      <w:marBottom w:val="0"/>
      <w:divBdr>
        <w:top w:val="none" w:sz="0" w:space="0" w:color="auto"/>
        <w:left w:val="none" w:sz="0" w:space="0" w:color="auto"/>
        <w:bottom w:val="none" w:sz="0" w:space="0" w:color="auto"/>
        <w:right w:val="none" w:sz="0" w:space="0" w:color="auto"/>
      </w:divBdr>
    </w:div>
    <w:div w:id="1337729952">
      <w:bodyDiv w:val="1"/>
      <w:marLeft w:val="0"/>
      <w:marRight w:val="0"/>
      <w:marTop w:val="0"/>
      <w:marBottom w:val="0"/>
      <w:divBdr>
        <w:top w:val="none" w:sz="0" w:space="0" w:color="auto"/>
        <w:left w:val="none" w:sz="0" w:space="0" w:color="auto"/>
        <w:bottom w:val="none" w:sz="0" w:space="0" w:color="auto"/>
        <w:right w:val="none" w:sz="0" w:space="0" w:color="auto"/>
      </w:divBdr>
    </w:div>
    <w:div w:id="1844587113">
      <w:bodyDiv w:val="1"/>
      <w:marLeft w:val="0"/>
      <w:marRight w:val="0"/>
      <w:marTop w:val="0"/>
      <w:marBottom w:val="0"/>
      <w:divBdr>
        <w:top w:val="none" w:sz="0" w:space="0" w:color="auto"/>
        <w:left w:val="none" w:sz="0" w:space="0" w:color="auto"/>
        <w:bottom w:val="none" w:sz="0" w:space="0" w:color="auto"/>
        <w:right w:val="none" w:sz="0" w:space="0" w:color="auto"/>
      </w:divBdr>
    </w:div>
    <w:div w:id="20248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F3B6C-9ABA-4CE2-9384-E0ECC4B4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4</Pages>
  <Words>1540</Words>
  <Characters>8476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TotolGas</dc:creator>
  <cp:lastModifiedBy>Gretty Hernandez</cp:lastModifiedBy>
  <cp:revision>53</cp:revision>
  <cp:lastPrinted>2012-02-06T20:54:00Z</cp:lastPrinted>
  <dcterms:created xsi:type="dcterms:W3CDTF">2013-07-05T15:11:00Z</dcterms:created>
  <dcterms:modified xsi:type="dcterms:W3CDTF">2014-10-02T21:00:00Z</dcterms:modified>
</cp:coreProperties>
</file>